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CC" w:rsidRDefault="001C3CB5" w:rsidP="00730D45">
      <w:pPr>
        <w:pStyle w:val="Heading1"/>
      </w:pPr>
      <w:r>
        <w:t>Air Handling Unit Construction Checklist</w:t>
      </w:r>
    </w:p>
    <w:p w:rsidR="00AE0EBB" w:rsidRPr="00AE0EBB" w:rsidRDefault="005E7BCC" w:rsidP="001C3CB5">
      <w:pPr>
        <w:pStyle w:val="revdate"/>
      </w:pPr>
      <w:r>
        <w:t xml:space="preserve"> (rev. </w:t>
      </w:r>
      <w:bookmarkStart w:id="0" w:name="revisiondate"/>
      <w:r w:rsidR="00463B12">
        <w:t>12/1</w:t>
      </w:r>
      <w:bookmarkStart w:id="1" w:name="_GoBack"/>
      <w:bookmarkEnd w:id="1"/>
      <w:r>
        <w:t>/2015</w:t>
      </w:r>
      <w:bookmarkEnd w:id="0"/>
      <w:r>
        <w:t>)</w:t>
      </w:r>
    </w:p>
    <w:tbl>
      <w:tblPr>
        <w:tblStyle w:val="TableGrid"/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304"/>
        <w:gridCol w:w="1440"/>
        <w:gridCol w:w="2304"/>
        <w:gridCol w:w="1440"/>
        <w:gridCol w:w="1440"/>
      </w:tblGrid>
      <w:tr w:rsidR="00236180" w:rsidTr="00DF40E7">
        <w:trPr>
          <w:trHeight w:val="475"/>
        </w:trPr>
        <w:tc>
          <w:tcPr>
            <w:tcW w:w="14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36180" w:rsidRDefault="00236180" w:rsidP="00DE2C22">
            <w:pPr>
              <w:pStyle w:val="tblheadr"/>
            </w:pPr>
            <w:r>
              <w:t>Project</w:t>
            </w:r>
          </w:p>
        </w:tc>
        <w:tc>
          <w:tcPr>
            <w:tcW w:w="6048" w:type="dxa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236180" w:rsidRDefault="00236180" w:rsidP="00DE2C22">
            <w:pPr>
              <w:pStyle w:val="tbltext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6180" w:rsidRPr="00236180" w:rsidRDefault="00236180" w:rsidP="00236180">
            <w:pPr>
              <w:pStyle w:val="tbltext"/>
              <w:jc w:val="right"/>
              <w:rPr>
                <w:b/>
              </w:rPr>
            </w:pPr>
            <w:r w:rsidRPr="00236180">
              <w:rPr>
                <w:b/>
              </w:rPr>
              <w:t>Date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236180" w:rsidRDefault="00236180" w:rsidP="00DE2C22">
            <w:pPr>
              <w:pStyle w:val="tbltext"/>
            </w:pPr>
          </w:p>
        </w:tc>
      </w:tr>
      <w:tr w:rsidR="00E23ADD" w:rsidTr="002E3249">
        <w:trPr>
          <w:trHeight w:val="475"/>
        </w:trPr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:rsidR="00DE2C22" w:rsidRDefault="00DE2C22" w:rsidP="00DE2C22">
            <w:pPr>
              <w:pStyle w:val="tblheadr"/>
            </w:pPr>
            <w:r>
              <w:t>Tag</w:t>
            </w:r>
          </w:p>
        </w:tc>
        <w:tc>
          <w:tcPr>
            <w:tcW w:w="2304" w:type="dxa"/>
            <w:tcBorders>
              <w:left w:val="dashed" w:sz="4" w:space="0" w:color="auto"/>
            </w:tcBorders>
            <w:vAlign w:val="center"/>
          </w:tcPr>
          <w:p w:rsidR="00DE2C22" w:rsidRDefault="00DE2C22" w:rsidP="00DE2C22">
            <w:pPr>
              <w:pStyle w:val="tbltext"/>
            </w:pP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:rsidR="00DE2C22" w:rsidRDefault="00DE2C22" w:rsidP="00DE2C22">
            <w:pPr>
              <w:pStyle w:val="tblheadr"/>
            </w:pPr>
            <w:r>
              <w:t>Location</w:t>
            </w:r>
          </w:p>
        </w:tc>
        <w:tc>
          <w:tcPr>
            <w:tcW w:w="2304" w:type="dxa"/>
            <w:tcBorders>
              <w:left w:val="dashed" w:sz="4" w:space="0" w:color="auto"/>
            </w:tcBorders>
            <w:vAlign w:val="center"/>
          </w:tcPr>
          <w:p w:rsidR="00DE2C22" w:rsidRDefault="00DE2C22" w:rsidP="00DE2C22">
            <w:pPr>
              <w:pStyle w:val="tbltext"/>
            </w:pP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:rsidR="00DE2C22" w:rsidRDefault="00DE2C22" w:rsidP="00DE2C22">
            <w:pPr>
              <w:pStyle w:val="tblheadr"/>
            </w:pPr>
            <w:r>
              <w:t>Service Area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:rsidR="00E23ADD" w:rsidRDefault="00E23ADD" w:rsidP="00E23ADD">
            <w:pPr>
              <w:pStyle w:val="tbltext"/>
            </w:pPr>
          </w:p>
        </w:tc>
      </w:tr>
    </w:tbl>
    <w:p w:rsidR="00D46325" w:rsidRPr="00D46325" w:rsidRDefault="008105EB" w:rsidP="0033483F">
      <w:pPr>
        <w:pStyle w:val="Heading2"/>
      </w:pPr>
      <w:r w:rsidRPr="00D46325">
        <w:t>Submittal</w:t>
      </w:r>
    </w:p>
    <w:p w:rsidR="00AE0EBB" w:rsidRPr="008105EB" w:rsidRDefault="008105EB" w:rsidP="00730D45">
      <w:pPr>
        <w:pStyle w:val="BodyText"/>
      </w:pPr>
      <w:r w:rsidRPr="00750B2F">
        <w:t>The above equipment and systems integral to them are complete and ready for functional testing.</w:t>
      </w:r>
      <w:r w:rsidR="008E4B5C" w:rsidRPr="00750B2F">
        <w:t xml:space="preserve"> </w:t>
      </w:r>
      <w:r w:rsidRPr="00750B2F">
        <w:t xml:space="preserve">The checklist items are complete and have been checked off </w:t>
      </w:r>
      <w:r w:rsidRPr="00750B2F">
        <w:rPr>
          <w:rStyle w:val="chemphasis"/>
        </w:rPr>
        <w:t>only by parties having direct knowledge of the event</w:t>
      </w:r>
      <w:r w:rsidR="00750B2F" w:rsidRPr="00750B2F">
        <w:t>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44"/>
        <w:gridCol w:w="1440"/>
        <w:gridCol w:w="3744"/>
        <w:gridCol w:w="1440"/>
      </w:tblGrid>
      <w:tr w:rsidR="00DC46EE" w:rsidRPr="00D46325" w:rsidTr="0078595E">
        <w:trPr>
          <w:trHeight w:val="475"/>
        </w:trPr>
        <w:tc>
          <w:tcPr>
            <w:tcW w:w="374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E4B5C" w:rsidRDefault="008E4B5C" w:rsidP="004F1FB4">
            <w:pPr>
              <w:pStyle w:val="tblSubAppr"/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E4B5C" w:rsidRDefault="008E4B5C" w:rsidP="004F1FB4">
            <w:pPr>
              <w:pStyle w:val="tblSubAppr"/>
            </w:pPr>
          </w:p>
        </w:tc>
        <w:tc>
          <w:tcPr>
            <w:tcW w:w="374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E4B5C" w:rsidRDefault="008E4B5C" w:rsidP="004F1FB4">
            <w:pPr>
              <w:pStyle w:val="tblSubAppr"/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E4B5C" w:rsidRPr="00D46325" w:rsidRDefault="008E4B5C" w:rsidP="004F1FB4">
            <w:pPr>
              <w:pStyle w:val="tblSubAppr"/>
            </w:pPr>
          </w:p>
        </w:tc>
      </w:tr>
      <w:tr w:rsidR="00DC46EE" w:rsidRPr="00D46325" w:rsidTr="0078595E">
        <w:tc>
          <w:tcPr>
            <w:tcW w:w="374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4B5C" w:rsidRDefault="00D46325" w:rsidP="00D46325">
            <w:pPr>
              <w:pStyle w:val="tblSubAppr"/>
            </w:pPr>
            <w:r>
              <w:t xml:space="preserve">Mechanical </w:t>
            </w:r>
            <w:r w:rsidR="008E4B5C">
              <w:t>Contractor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E4B5C" w:rsidRDefault="008E4B5C" w:rsidP="004F1FB4">
            <w:pPr>
              <w:pStyle w:val="tblSubAppr"/>
            </w:pPr>
            <w:r>
              <w:t>Date</w:t>
            </w:r>
          </w:p>
        </w:tc>
        <w:tc>
          <w:tcPr>
            <w:tcW w:w="374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4B5C" w:rsidRDefault="00D46325" w:rsidP="00D46325">
            <w:pPr>
              <w:pStyle w:val="tblSubAppr"/>
            </w:pPr>
            <w:r>
              <w:t xml:space="preserve">Controls </w:t>
            </w:r>
            <w:r w:rsidR="008E4B5C">
              <w:t>Contractor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E4B5C" w:rsidRPr="00D46325" w:rsidRDefault="008E4B5C" w:rsidP="004F1FB4">
            <w:pPr>
              <w:pStyle w:val="tblSubAppr"/>
            </w:pPr>
            <w:r w:rsidRPr="00D46325">
              <w:t>Date</w:t>
            </w:r>
          </w:p>
        </w:tc>
      </w:tr>
      <w:tr w:rsidR="008E4B5C" w:rsidRPr="00D46325" w:rsidTr="0078595E">
        <w:trPr>
          <w:trHeight w:val="475"/>
        </w:trPr>
        <w:tc>
          <w:tcPr>
            <w:tcW w:w="374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E4B5C" w:rsidRDefault="008E4B5C" w:rsidP="008E4B5C">
            <w:pPr>
              <w:pStyle w:val="tblSubAppr"/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E4B5C" w:rsidRDefault="008E4B5C" w:rsidP="008E4B5C">
            <w:pPr>
              <w:pStyle w:val="tblSubAppr"/>
            </w:pPr>
          </w:p>
        </w:tc>
        <w:tc>
          <w:tcPr>
            <w:tcW w:w="374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E4B5C" w:rsidRDefault="008E4B5C" w:rsidP="008E4B5C">
            <w:pPr>
              <w:pStyle w:val="tblSubAppr"/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E4B5C" w:rsidRPr="00D46325" w:rsidRDefault="008E4B5C" w:rsidP="008E4B5C">
            <w:pPr>
              <w:pStyle w:val="tblSubAppr"/>
            </w:pPr>
          </w:p>
        </w:tc>
      </w:tr>
      <w:tr w:rsidR="008E4B5C" w:rsidRPr="00D46325" w:rsidTr="0078595E">
        <w:tc>
          <w:tcPr>
            <w:tcW w:w="374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4B5C" w:rsidRDefault="00D46325" w:rsidP="00D46325">
            <w:pPr>
              <w:pStyle w:val="tblSubAppr"/>
            </w:pPr>
            <w:r>
              <w:t xml:space="preserve">Electrical </w:t>
            </w:r>
            <w:r w:rsidR="008E4B5C">
              <w:t>Contractor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E4B5C" w:rsidRDefault="008E4B5C" w:rsidP="008E4B5C">
            <w:pPr>
              <w:pStyle w:val="tblSubAppr"/>
            </w:pPr>
            <w:r>
              <w:t>Date</w:t>
            </w:r>
          </w:p>
        </w:tc>
        <w:tc>
          <w:tcPr>
            <w:tcW w:w="374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4B5C" w:rsidRDefault="00D46325" w:rsidP="00D46325">
            <w:pPr>
              <w:pStyle w:val="tblSubAppr"/>
            </w:pPr>
            <w:r>
              <w:t xml:space="preserve">Sheet Metal </w:t>
            </w:r>
            <w:r w:rsidR="008E4B5C">
              <w:t>Contractor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E4B5C" w:rsidRPr="00D46325" w:rsidRDefault="008E4B5C" w:rsidP="008E4B5C">
            <w:pPr>
              <w:pStyle w:val="tblSubAppr"/>
            </w:pPr>
            <w:r w:rsidRPr="00D46325">
              <w:t>Date</w:t>
            </w:r>
          </w:p>
        </w:tc>
      </w:tr>
      <w:tr w:rsidR="008E4B5C" w:rsidRPr="00D46325" w:rsidTr="0078595E">
        <w:trPr>
          <w:trHeight w:val="475"/>
        </w:trPr>
        <w:tc>
          <w:tcPr>
            <w:tcW w:w="374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E4B5C" w:rsidRDefault="008E4B5C" w:rsidP="008E4B5C">
            <w:pPr>
              <w:pStyle w:val="tblSubAppr"/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E4B5C" w:rsidRDefault="008E4B5C" w:rsidP="008E4B5C">
            <w:pPr>
              <w:pStyle w:val="tblSubAppr"/>
            </w:pPr>
          </w:p>
        </w:tc>
        <w:tc>
          <w:tcPr>
            <w:tcW w:w="374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E4B5C" w:rsidRDefault="008E4B5C" w:rsidP="008E4B5C">
            <w:pPr>
              <w:pStyle w:val="tblSubAppr"/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E4B5C" w:rsidRPr="00D46325" w:rsidRDefault="008E4B5C" w:rsidP="008E4B5C">
            <w:pPr>
              <w:pStyle w:val="tblSubAppr"/>
            </w:pPr>
          </w:p>
        </w:tc>
      </w:tr>
      <w:tr w:rsidR="008E4B5C" w:rsidRPr="00D46325" w:rsidTr="0078595E">
        <w:tc>
          <w:tcPr>
            <w:tcW w:w="374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E4B5C" w:rsidRDefault="00D46325" w:rsidP="00D46325">
            <w:pPr>
              <w:pStyle w:val="tblSubAppr"/>
            </w:pPr>
            <w:r>
              <w:t xml:space="preserve">TAB </w:t>
            </w:r>
            <w:r w:rsidR="008E4B5C">
              <w:t>Contractor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E4B5C" w:rsidRDefault="008E4B5C" w:rsidP="008E4B5C">
            <w:pPr>
              <w:pStyle w:val="tblSubAppr"/>
            </w:pPr>
            <w:r>
              <w:t>Date</w:t>
            </w:r>
          </w:p>
        </w:tc>
        <w:tc>
          <w:tcPr>
            <w:tcW w:w="374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E4B5C" w:rsidRDefault="00D46325" w:rsidP="008E4B5C">
            <w:pPr>
              <w:pStyle w:val="tblSubAppr"/>
            </w:pPr>
            <w:r>
              <w:t>General Contractor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E4B5C" w:rsidRPr="00D46325" w:rsidRDefault="008E4B5C" w:rsidP="008E4B5C">
            <w:pPr>
              <w:pStyle w:val="tblSubAppr"/>
            </w:pPr>
            <w:r w:rsidRPr="00D46325">
              <w:t>Date</w:t>
            </w:r>
          </w:p>
        </w:tc>
      </w:tr>
    </w:tbl>
    <w:p w:rsidR="008E4B5C" w:rsidRDefault="008E4B5C" w:rsidP="00236180">
      <w:pPr>
        <w:pStyle w:val="BodyText"/>
        <w:spacing w:before="240"/>
      </w:pPr>
      <w:r>
        <w:t xml:space="preserve">Construction checklist items are to be completed as part of startup and initial checkout, </w:t>
      </w:r>
      <w:r w:rsidR="00AE0EBB">
        <w:t xml:space="preserve">before </w:t>
      </w:r>
      <w:r>
        <w:t>functional testing.</w:t>
      </w:r>
    </w:p>
    <w:p w:rsidR="00EE6863" w:rsidRPr="00EE6863" w:rsidRDefault="00EE6863" w:rsidP="00EE6863">
      <w:pPr>
        <w:pStyle w:val="ListParagraph"/>
        <w:numPr>
          <w:ilvl w:val="0"/>
          <w:numId w:val="31"/>
        </w:numPr>
        <w:rPr>
          <w:sz w:val="20"/>
        </w:rPr>
      </w:pPr>
      <w:r w:rsidRPr="00EE6863">
        <w:rPr>
          <w:sz w:val="20"/>
        </w:rPr>
        <w:t>This checklist augments, but is not meant to replace recommendations or requirements for installation, checkout and startup from standards, manufacturers, codes or governing bodies.</w:t>
      </w:r>
    </w:p>
    <w:p w:rsidR="008E4B5C" w:rsidRPr="00EE6863" w:rsidRDefault="008E4B5C" w:rsidP="00EE6863">
      <w:pPr>
        <w:pStyle w:val="ListParagraph"/>
        <w:numPr>
          <w:ilvl w:val="0"/>
          <w:numId w:val="31"/>
        </w:numPr>
        <w:rPr>
          <w:sz w:val="20"/>
        </w:rPr>
      </w:pPr>
      <w:r w:rsidRPr="00EE6863">
        <w:rPr>
          <w:sz w:val="20"/>
        </w:rPr>
        <w:t xml:space="preserve">If this form is not used for documenting, a </w:t>
      </w:r>
      <w:r w:rsidR="00463B12" w:rsidRPr="00EE6863">
        <w:rPr>
          <w:sz w:val="20"/>
        </w:rPr>
        <w:t>CxP</w:t>
      </w:r>
      <w:r w:rsidRPr="00EE6863">
        <w:rPr>
          <w:sz w:val="20"/>
        </w:rPr>
        <w:t xml:space="preserve"> approved form of similar rigor may be used.</w:t>
      </w:r>
    </w:p>
    <w:p w:rsidR="00DE2C22" w:rsidRPr="00EE6863" w:rsidRDefault="008E4B5C" w:rsidP="00EE6863">
      <w:pPr>
        <w:pStyle w:val="ListParagraph"/>
        <w:numPr>
          <w:ilvl w:val="0"/>
          <w:numId w:val="31"/>
        </w:numPr>
        <w:rPr>
          <w:sz w:val="20"/>
        </w:rPr>
      </w:pPr>
      <w:r w:rsidRPr="00EE6863">
        <w:rPr>
          <w:sz w:val="20"/>
        </w:rPr>
        <w:t xml:space="preserve">Contractors assigned responsibility for sections of the checklist shall be responsible to see that checklist items by their subcontractors are completed and checked off. </w:t>
      </w:r>
    </w:p>
    <w:p w:rsidR="006302B3" w:rsidRPr="00A255C0" w:rsidRDefault="006302B3" w:rsidP="00EE6863">
      <w:pPr>
        <w:pStyle w:val="ListParagraph"/>
        <w:numPr>
          <w:ilvl w:val="0"/>
          <w:numId w:val="31"/>
        </w:numPr>
        <w:rPr>
          <w:sz w:val="20"/>
        </w:rPr>
      </w:pPr>
      <w:r w:rsidRPr="00EE6863">
        <w:rPr>
          <w:sz w:val="20"/>
        </w:rPr>
        <w:t xml:space="preserve">In the Trade column, indicate the contractor responsible for verifying the completion of this item: </w:t>
      </w:r>
      <w:r w:rsidRPr="00EE6863">
        <w:rPr>
          <w:sz w:val="20"/>
        </w:rPr>
        <w:br/>
      </w:r>
      <w:r w:rsidRPr="00A255C0">
        <w:rPr>
          <w:sz w:val="20"/>
        </w:rPr>
        <w:t xml:space="preserve">A/E = architect/engineer </w:t>
      </w:r>
      <w:r w:rsidRPr="00A255C0">
        <w:rPr>
          <w:sz w:val="20"/>
        </w:rPr>
        <w:tab/>
        <w:t xml:space="preserve">All = all contractors </w:t>
      </w:r>
      <w:r w:rsidRPr="00A255C0">
        <w:rPr>
          <w:sz w:val="20"/>
        </w:rPr>
        <w:tab/>
      </w:r>
      <w:r w:rsidR="00463B12" w:rsidRPr="00A255C0">
        <w:rPr>
          <w:sz w:val="20"/>
        </w:rPr>
        <w:t>CxP</w:t>
      </w:r>
      <w:r w:rsidRPr="00A255C0">
        <w:rPr>
          <w:sz w:val="20"/>
        </w:rPr>
        <w:t xml:space="preserve"> = </w:t>
      </w:r>
      <w:r w:rsidR="00463B12" w:rsidRPr="00A255C0">
        <w:rPr>
          <w:sz w:val="20"/>
        </w:rPr>
        <w:t>commissioning provider</w:t>
      </w:r>
      <w:r w:rsidRPr="00A255C0">
        <w:rPr>
          <w:sz w:val="20"/>
        </w:rPr>
        <w:t xml:space="preserve"> </w:t>
      </w:r>
      <w:r w:rsidRPr="00A255C0">
        <w:rPr>
          <w:sz w:val="20"/>
        </w:rPr>
        <w:br/>
        <w:t xml:space="preserve">CC = controls </w:t>
      </w:r>
      <w:r w:rsidR="00A255C0">
        <w:rPr>
          <w:sz w:val="20"/>
        </w:rPr>
        <w:tab/>
      </w:r>
      <w:r w:rsidRPr="00A255C0">
        <w:rPr>
          <w:sz w:val="20"/>
        </w:rPr>
        <w:tab/>
        <w:t xml:space="preserve">EC = electrical </w:t>
      </w:r>
      <w:r w:rsidRPr="00A255C0">
        <w:rPr>
          <w:sz w:val="20"/>
        </w:rPr>
        <w:tab/>
        <w:t xml:space="preserve">GC = general </w:t>
      </w:r>
      <w:r w:rsidRPr="00A255C0">
        <w:rPr>
          <w:sz w:val="20"/>
        </w:rPr>
        <w:br/>
        <w:t xml:space="preserve">MC = mechanical </w:t>
      </w:r>
      <w:r w:rsidR="00A255C0">
        <w:rPr>
          <w:sz w:val="20"/>
        </w:rPr>
        <w:tab/>
      </w:r>
      <w:r w:rsidRPr="00A255C0">
        <w:rPr>
          <w:sz w:val="20"/>
        </w:rPr>
        <w:tab/>
        <w:t xml:space="preserve">PC = plumbing </w:t>
      </w:r>
      <w:r w:rsidRPr="00A255C0">
        <w:rPr>
          <w:sz w:val="20"/>
        </w:rPr>
        <w:tab/>
        <w:t xml:space="preserve">SC = sheet metal </w:t>
      </w:r>
      <w:r w:rsidRPr="00A255C0">
        <w:rPr>
          <w:sz w:val="20"/>
        </w:rPr>
        <w:br/>
        <w:t>TAB = test and balance</w:t>
      </w:r>
    </w:p>
    <w:p w:rsidR="00D46325" w:rsidRPr="00D46325" w:rsidRDefault="00D46325" w:rsidP="0033483F">
      <w:pPr>
        <w:pStyle w:val="Heading2"/>
      </w:pPr>
      <w:r w:rsidRPr="00D46325">
        <w:t>Approval</w:t>
      </w:r>
    </w:p>
    <w:p w:rsidR="008E4B5C" w:rsidRDefault="00D46325" w:rsidP="00D46325">
      <w:pPr>
        <w:pStyle w:val="BodyText"/>
      </w:pPr>
      <w:r w:rsidRPr="00D46325">
        <w:t>This filled-ou</w:t>
      </w:r>
      <w:r w:rsidR="00112FF5">
        <w:t xml:space="preserve">t checklist has been reviewed. </w:t>
      </w:r>
      <w:r w:rsidRPr="00D46325">
        <w:t>Its completion is approved with the exceptions noted below.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44"/>
        <w:gridCol w:w="1440"/>
        <w:gridCol w:w="3744"/>
        <w:gridCol w:w="1440"/>
      </w:tblGrid>
      <w:tr w:rsidR="00D46325" w:rsidTr="0078595E">
        <w:trPr>
          <w:trHeight w:val="475"/>
        </w:trPr>
        <w:tc>
          <w:tcPr>
            <w:tcW w:w="374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6325" w:rsidRDefault="00D46325" w:rsidP="004F1FB4">
            <w:pPr>
              <w:pStyle w:val="tblSubAppr"/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6325" w:rsidRDefault="00D46325" w:rsidP="004F1FB4">
            <w:pPr>
              <w:pStyle w:val="tblSubAppr"/>
            </w:pPr>
          </w:p>
        </w:tc>
        <w:tc>
          <w:tcPr>
            <w:tcW w:w="374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6325" w:rsidRDefault="00D46325" w:rsidP="004F1FB4">
            <w:pPr>
              <w:pStyle w:val="tblSubAppr"/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6325" w:rsidRDefault="00D46325" w:rsidP="004F1FB4">
            <w:pPr>
              <w:pStyle w:val="tblSubAppr"/>
            </w:pPr>
          </w:p>
        </w:tc>
      </w:tr>
      <w:tr w:rsidR="00D46325" w:rsidRPr="00D46325" w:rsidTr="0078595E">
        <w:tc>
          <w:tcPr>
            <w:tcW w:w="374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46325" w:rsidRDefault="00463B12" w:rsidP="004F1FB4">
            <w:pPr>
              <w:pStyle w:val="tblSubAppr"/>
            </w:pPr>
            <w:r>
              <w:t>Commissioning provider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46325" w:rsidRDefault="00D46325" w:rsidP="004F1FB4">
            <w:pPr>
              <w:pStyle w:val="tblSubAppr"/>
            </w:pPr>
            <w:r>
              <w:t>Date</w:t>
            </w:r>
          </w:p>
        </w:tc>
        <w:tc>
          <w:tcPr>
            <w:tcW w:w="374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46325" w:rsidRDefault="00D46325" w:rsidP="004F1FB4">
            <w:pPr>
              <w:pStyle w:val="tblSubAppr"/>
            </w:pPr>
            <w:r>
              <w:t>Owner’s Representative</w:t>
            </w: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46325" w:rsidRDefault="00D46325" w:rsidP="004F1FB4">
            <w:pPr>
              <w:pStyle w:val="tblSubAppr"/>
            </w:pPr>
            <w:r>
              <w:t>Date</w:t>
            </w:r>
          </w:p>
        </w:tc>
      </w:tr>
    </w:tbl>
    <w:p w:rsidR="005837C0" w:rsidRDefault="004A351C" w:rsidP="0033483F">
      <w:pPr>
        <w:pStyle w:val="Heading2"/>
      </w:pPr>
      <w:r>
        <w:t>AHU</w:t>
      </w:r>
      <w:r w:rsidR="00D46325">
        <w:t xml:space="preserve"> Information</w:t>
      </w:r>
      <w:r w:rsidR="009C22D5">
        <w:tab/>
      </w:r>
      <w:r w:rsidR="009C22D5" w:rsidRPr="000F71A4">
        <w:rPr>
          <w:rStyle w:val="chTradeheading"/>
        </w:rPr>
        <w:t>Trade:[_____]</w:t>
      </w:r>
    </w:p>
    <w:tbl>
      <w:tblPr>
        <w:tblStyle w:val="TableGrid"/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2"/>
        <w:gridCol w:w="2592"/>
        <w:gridCol w:w="2592"/>
        <w:gridCol w:w="2592"/>
      </w:tblGrid>
      <w:tr w:rsidR="00A476E1" w:rsidTr="002E3249">
        <w:tc>
          <w:tcPr>
            <w:tcW w:w="2592" w:type="dxa"/>
            <w:tcBorders>
              <w:right w:val="dashed" w:sz="4" w:space="0" w:color="auto"/>
            </w:tcBorders>
          </w:tcPr>
          <w:p w:rsidR="00D46325" w:rsidRDefault="00D46325" w:rsidP="00113BFD">
            <w:pPr>
              <w:pStyle w:val="tblEqtInfor"/>
            </w:pPr>
            <w:r>
              <w:t>Make</w:t>
            </w:r>
          </w:p>
        </w:tc>
        <w:tc>
          <w:tcPr>
            <w:tcW w:w="2592" w:type="dxa"/>
            <w:tcBorders>
              <w:left w:val="dashed" w:sz="4" w:space="0" w:color="auto"/>
            </w:tcBorders>
          </w:tcPr>
          <w:p w:rsidR="00D46325" w:rsidRDefault="00D46325" w:rsidP="00D46325">
            <w:pPr>
              <w:pStyle w:val="tblEqtInfo"/>
            </w:pPr>
          </w:p>
        </w:tc>
        <w:tc>
          <w:tcPr>
            <w:tcW w:w="2592" w:type="dxa"/>
            <w:tcBorders>
              <w:right w:val="dashed" w:sz="4" w:space="0" w:color="auto"/>
            </w:tcBorders>
          </w:tcPr>
          <w:p w:rsidR="00D46325" w:rsidRDefault="00D46325" w:rsidP="00113BFD">
            <w:pPr>
              <w:pStyle w:val="tblEqtInfor"/>
            </w:pPr>
            <w:r>
              <w:t>Model</w:t>
            </w:r>
          </w:p>
        </w:tc>
        <w:tc>
          <w:tcPr>
            <w:tcW w:w="2592" w:type="dxa"/>
            <w:tcBorders>
              <w:left w:val="dashed" w:sz="4" w:space="0" w:color="auto"/>
            </w:tcBorders>
          </w:tcPr>
          <w:p w:rsidR="00D46325" w:rsidRDefault="00D46325" w:rsidP="00D46325">
            <w:pPr>
              <w:pStyle w:val="tblEqtInfo"/>
            </w:pPr>
          </w:p>
        </w:tc>
      </w:tr>
      <w:tr w:rsidR="00A476E1" w:rsidRPr="00D46325" w:rsidTr="002E3249">
        <w:tc>
          <w:tcPr>
            <w:tcW w:w="2592" w:type="dxa"/>
            <w:tcBorders>
              <w:right w:val="dashed" w:sz="4" w:space="0" w:color="auto"/>
            </w:tcBorders>
          </w:tcPr>
          <w:p w:rsidR="00D46325" w:rsidRDefault="00D46325" w:rsidP="00113BFD">
            <w:pPr>
              <w:pStyle w:val="tblEqtInfor"/>
            </w:pPr>
            <w:r>
              <w:t>Serial Number</w:t>
            </w:r>
          </w:p>
        </w:tc>
        <w:tc>
          <w:tcPr>
            <w:tcW w:w="2592" w:type="dxa"/>
            <w:tcBorders>
              <w:left w:val="dashed" w:sz="4" w:space="0" w:color="auto"/>
            </w:tcBorders>
          </w:tcPr>
          <w:p w:rsidR="00D46325" w:rsidRDefault="00D46325" w:rsidP="00D46325">
            <w:pPr>
              <w:pStyle w:val="tblEqtInfo"/>
            </w:pPr>
          </w:p>
        </w:tc>
        <w:tc>
          <w:tcPr>
            <w:tcW w:w="2592" w:type="dxa"/>
            <w:tcBorders>
              <w:right w:val="dashed" w:sz="4" w:space="0" w:color="auto"/>
            </w:tcBorders>
          </w:tcPr>
          <w:p w:rsidR="00D46325" w:rsidRDefault="004A351C" w:rsidP="00113BFD">
            <w:pPr>
              <w:pStyle w:val="tblEqtInfor"/>
            </w:pPr>
            <w:r>
              <w:t>Volts/Phase</w:t>
            </w:r>
          </w:p>
        </w:tc>
        <w:tc>
          <w:tcPr>
            <w:tcW w:w="2592" w:type="dxa"/>
            <w:tcBorders>
              <w:left w:val="dashed" w:sz="4" w:space="0" w:color="auto"/>
            </w:tcBorders>
          </w:tcPr>
          <w:p w:rsidR="00D46325" w:rsidRDefault="00D46325" w:rsidP="00D46325">
            <w:pPr>
              <w:pStyle w:val="tblEqtInfo"/>
            </w:pPr>
          </w:p>
        </w:tc>
      </w:tr>
      <w:tr w:rsidR="00113BFD" w:rsidRPr="00D46325" w:rsidTr="002E3249">
        <w:tc>
          <w:tcPr>
            <w:tcW w:w="2592" w:type="dxa"/>
            <w:tcBorders>
              <w:right w:val="dashed" w:sz="4" w:space="0" w:color="auto"/>
            </w:tcBorders>
          </w:tcPr>
          <w:p w:rsidR="00113BFD" w:rsidRDefault="004A351C" w:rsidP="00113BFD">
            <w:pPr>
              <w:pStyle w:val="tblEqtInfor"/>
            </w:pPr>
            <w:r>
              <w:t>Capacity (cfm)</w:t>
            </w:r>
          </w:p>
        </w:tc>
        <w:tc>
          <w:tcPr>
            <w:tcW w:w="2592" w:type="dxa"/>
            <w:tcBorders>
              <w:left w:val="dashed" w:sz="4" w:space="0" w:color="auto"/>
            </w:tcBorders>
          </w:tcPr>
          <w:p w:rsidR="00113BFD" w:rsidRDefault="00113BFD" w:rsidP="00D46325">
            <w:pPr>
              <w:pStyle w:val="tblEqtInfo"/>
            </w:pPr>
          </w:p>
        </w:tc>
        <w:tc>
          <w:tcPr>
            <w:tcW w:w="2592" w:type="dxa"/>
            <w:tcBorders>
              <w:right w:val="dashed" w:sz="4" w:space="0" w:color="auto"/>
            </w:tcBorders>
          </w:tcPr>
          <w:p w:rsidR="00113BFD" w:rsidRDefault="00CE2D77" w:rsidP="00113BFD">
            <w:pPr>
              <w:pStyle w:val="tblEqtInfor"/>
            </w:pPr>
            <w:r>
              <w:t>l</w:t>
            </w:r>
          </w:p>
        </w:tc>
        <w:tc>
          <w:tcPr>
            <w:tcW w:w="2592" w:type="dxa"/>
            <w:tcBorders>
              <w:left w:val="dashed" w:sz="4" w:space="0" w:color="auto"/>
            </w:tcBorders>
          </w:tcPr>
          <w:p w:rsidR="00113BFD" w:rsidRDefault="00113BFD" w:rsidP="00D46325">
            <w:pPr>
              <w:pStyle w:val="tblEqtInfo"/>
            </w:pPr>
          </w:p>
        </w:tc>
      </w:tr>
      <w:tr w:rsidR="00113BFD" w:rsidRPr="00D46325" w:rsidTr="002E3249">
        <w:tc>
          <w:tcPr>
            <w:tcW w:w="2592" w:type="dxa"/>
            <w:tcBorders>
              <w:right w:val="dashed" w:sz="4" w:space="0" w:color="auto"/>
            </w:tcBorders>
          </w:tcPr>
          <w:p w:rsidR="00113BFD" w:rsidRDefault="00CE2D77" w:rsidP="00113BFD">
            <w:pPr>
              <w:pStyle w:val="tblEqtInfor"/>
            </w:pPr>
            <w:r>
              <w:t>Label</w:t>
            </w:r>
          </w:p>
        </w:tc>
        <w:tc>
          <w:tcPr>
            <w:tcW w:w="2592" w:type="dxa"/>
            <w:tcBorders>
              <w:left w:val="dashed" w:sz="4" w:space="0" w:color="auto"/>
            </w:tcBorders>
          </w:tcPr>
          <w:p w:rsidR="00113BFD" w:rsidRDefault="00113BFD" w:rsidP="00D46325">
            <w:pPr>
              <w:pStyle w:val="tblEqtInfo"/>
            </w:pPr>
          </w:p>
        </w:tc>
        <w:tc>
          <w:tcPr>
            <w:tcW w:w="2592" w:type="dxa"/>
            <w:tcBorders>
              <w:right w:val="dashed" w:sz="4" w:space="0" w:color="auto"/>
            </w:tcBorders>
          </w:tcPr>
          <w:p w:rsidR="00113BFD" w:rsidRDefault="00CE2D77" w:rsidP="00113BFD">
            <w:pPr>
              <w:pStyle w:val="tblEqtInfor"/>
            </w:pPr>
            <w:r>
              <w:t>Label</w:t>
            </w:r>
          </w:p>
        </w:tc>
        <w:tc>
          <w:tcPr>
            <w:tcW w:w="2592" w:type="dxa"/>
            <w:tcBorders>
              <w:left w:val="dashed" w:sz="4" w:space="0" w:color="auto"/>
            </w:tcBorders>
          </w:tcPr>
          <w:p w:rsidR="00113BFD" w:rsidRDefault="00113BFD" w:rsidP="00D46325">
            <w:pPr>
              <w:pStyle w:val="tblEqtInfo"/>
            </w:pPr>
          </w:p>
        </w:tc>
      </w:tr>
      <w:tr w:rsidR="007D34AD" w:rsidRPr="00D46325" w:rsidTr="00236180">
        <w:trPr>
          <w:trHeight w:val="845"/>
        </w:trPr>
        <w:tc>
          <w:tcPr>
            <w:tcW w:w="10368" w:type="dxa"/>
            <w:gridSpan w:val="4"/>
          </w:tcPr>
          <w:p w:rsidR="007D34AD" w:rsidRDefault="007D34AD" w:rsidP="001B5370">
            <w:pPr>
              <w:pStyle w:val="tblEqtInfo"/>
            </w:pPr>
            <w:r>
              <w:t>Comments</w:t>
            </w:r>
          </w:p>
        </w:tc>
      </w:tr>
    </w:tbl>
    <w:p w:rsidR="00CC7AAE" w:rsidRDefault="00BA753A" w:rsidP="0033483F">
      <w:pPr>
        <w:pStyle w:val="Heading2"/>
      </w:pPr>
      <w:r>
        <w:t>Components Included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598"/>
        <w:gridCol w:w="2597"/>
        <w:gridCol w:w="2597"/>
        <w:gridCol w:w="2586"/>
      </w:tblGrid>
      <w:tr w:rsidR="00CC7AAE" w:rsidRPr="00D46325" w:rsidTr="008803F0">
        <w:tc>
          <w:tcPr>
            <w:tcW w:w="1252" w:type="pct"/>
            <w:vAlign w:val="center"/>
          </w:tcPr>
          <w:p w:rsidR="00CC7AAE" w:rsidRDefault="00D04A02" w:rsidP="008803F0">
            <w:pPr>
              <w:pStyle w:val="tbltext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Supply Fan</w:t>
            </w:r>
          </w:p>
        </w:tc>
        <w:tc>
          <w:tcPr>
            <w:tcW w:w="1251" w:type="pct"/>
            <w:vAlign w:val="center"/>
          </w:tcPr>
          <w:p w:rsidR="00CC7AAE" w:rsidRDefault="00D04A02" w:rsidP="008803F0">
            <w:pPr>
              <w:pStyle w:val="tbltext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VFD(s)</w:t>
            </w:r>
          </w:p>
        </w:tc>
        <w:tc>
          <w:tcPr>
            <w:tcW w:w="1251" w:type="pct"/>
            <w:vAlign w:val="center"/>
          </w:tcPr>
          <w:p w:rsidR="00CC7AAE" w:rsidRDefault="00D04A02" w:rsidP="008803F0">
            <w:pPr>
              <w:pStyle w:val="tbltext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Filter(s)</w:t>
            </w:r>
          </w:p>
        </w:tc>
        <w:tc>
          <w:tcPr>
            <w:tcW w:w="1246" w:type="pct"/>
            <w:vAlign w:val="center"/>
          </w:tcPr>
          <w:p w:rsidR="00CC7AAE" w:rsidRDefault="00D04A02" w:rsidP="008803F0">
            <w:pPr>
              <w:pStyle w:val="tbltext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Pre-heat Coils</w:t>
            </w:r>
          </w:p>
        </w:tc>
      </w:tr>
      <w:tr w:rsidR="00CC7AAE" w:rsidRPr="00D46325" w:rsidTr="008803F0">
        <w:tc>
          <w:tcPr>
            <w:tcW w:w="1252" w:type="pct"/>
          </w:tcPr>
          <w:p w:rsidR="00CC7AAE" w:rsidRDefault="00D04A02" w:rsidP="008803F0">
            <w:pPr>
              <w:pStyle w:val="tbltext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Return Fan</w:t>
            </w:r>
          </w:p>
        </w:tc>
        <w:tc>
          <w:tcPr>
            <w:tcW w:w="1251" w:type="pct"/>
          </w:tcPr>
          <w:p w:rsidR="00CC7AAE" w:rsidRDefault="00D04A02" w:rsidP="008803F0">
            <w:pPr>
              <w:pStyle w:val="tblEqtInfo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Economizer</w:t>
            </w:r>
          </w:p>
        </w:tc>
        <w:tc>
          <w:tcPr>
            <w:tcW w:w="1251" w:type="pct"/>
          </w:tcPr>
          <w:p w:rsidR="00CC7AAE" w:rsidRDefault="00D04A02" w:rsidP="008803F0">
            <w:pPr>
              <w:pStyle w:val="tblEqtInfo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Humidifier</w:t>
            </w:r>
          </w:p>
        </w:tc>
        <w:tc>
          <w:tcPr>
            <w:tcW w:w="1246" w:type="pct"/>
          </w:tcPr>
          <w:p w:rsidR="00CC7AAE" w:rsidRDefault="00D04A02" w:rsidP="008803F0">
            <w:pPr>
              <w:pStyle w:val="tblEqtInfo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Heating Coil</w:t>
            </w:r>
          </w:p>
        </w:tc>
      </w:tr>
      <w:tr w:rsidR="00CC7AAE" w:rsidRPr="00D46325" w:rsidTr="008803F0">
        <w:tc>
          <w:tcPr>
            <w:tcW w:w="1252" w:type="pct"/>
          </w:tcPr>
          <w:p w:rsidR="00CC7AAE" w:rsidRDefault="00D04A02" w:rsidP="008803F0">
            <w:pPr>
              <w:pStyle w:val="tbltext"/>
            </w:pPr>
            <w:r w:rsidRPr="00CE2D77"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Exhaust/Relief Fan</w:t>
            </w:r>
          </w:p>
        </w:tc>
        <w:tc>
          <w:tcPr>
            <w:tcW w:w="1251" w:type="pct"/>
          </w:tcPr>
          <w:p w:rsidR="00CC7AAE" w:rsidRDefault="00D04A02" w:rsidP="008803F0">
            <w:pPr>
              <w:pStyle w:val="tblEqtInfo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Air Blender</w:t>
            </w:r>
          </w:p>
        </w:tc>
        <w:tc>
          <w:tcPr>
            <w:tcW w:w="1251" w:type="pct"/>
          </w:tcPr>
          <w:p w:rsidR="00CC7AAE" w:rsidRDefault="00D04A02" w:rsidP="008803F0">
            <w:pPr>
              <w:pStyle w:val="tblEqtInfo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Cooling Coil</w:t>
            </w:r>
          </w:p>
        </w:tc>
        <w:tc>
          <w:tcPr>
            <w:tcW w:w="1246" w:type="pct"/>
          </w:tcPr>
          <w:p w:rsidR="00CC7AAE" w:rsidRDefault="00D04A02" w:rsidP="008803F0">
            <w:pPr>
              <w:pStyle w:val="tblEqtInfo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AAE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  <w:r w:rsidR="00CC7AAE">
              <w:t xml:space="preserve"> Other</w:t>
            </w:r>
          </w:p>
        </w:tc>
      </w:tr>
    </w:tbl>
    <w:p w:rsidR="00D5221A" w:rsidRDefault="00D5221A" w:rsidP="00463B12">
      <w:pPr>
        <w:pStyle w:val="Heading2"/>
        <w:spacing w:before="240"/>
      </w:pPr>
      <w:r>
        <w:t>Requested Documentation</w:t>
      </w:r>
    </w:p>
    <w:p w:rsidR="00D5221A" w:rsidRPr="00985D7B" w:rsidRDefault="00D5221A" w:rsidP="00463B12">
      <w:pPr>
        <w:pStyle w:val="instructions"/>
        <w:spacing w:before="240"/>
      </w:pPr>
      <w:r>
        <w:t>Mark checkbox if the document was received. If not, indicate the number of an applicable explanatory note.</w:t>
      </w:r>
    </w:p>
    <w:tbl>
      <w:tblPr>
        <w:tblStyle w:val="TableGrid"/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28"/>
        <w:gridCol w:w="720"/>
        <w:gridCol w:w="720"/>
      </w:tblGrid>
      <w:tr w:rsidR="00D5221A" w:rsidTr="00BA753A">
        <w:tc>
          <w:tcPr>
            <w:tcW w:w="89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221A" w:rsidRDefault="00D5221A" w:rsidP="00DD4A98">
            <w:pPr>
              <w:pStyle w:val="tblhead"/>
            </w:pPr>
            <w:r>
              <w:t>Requested Documentation Submitted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221A" w:rsidRDefault="00D5221A" w:rsidP="00DD4A98">
            <w:pPr>
              <w:pStyle w:val="tblheadc"/>
            </w:pPr>
            <w:r>
              <w:t>Rec’d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221A" w:rsidRDefault="00D5221A" w:rsidP="00DD4A98">
            <w:pPr>
              <w:pStyle w:val="tblheadc"/>
            </w:pPr>
            <w:r>
              <w:t>Note #</w:t>
            </w:r>
          </w:p>
        </w:tc>
      </w:tr>
      <w:tr w:rsidR="00BA753A" w:rsidRPr="00D46325" w:rsidTr="00BA753A">
        <w:tc>
          <w:tcPr>
            <w:tcW w:w="8928" w:type="dxa"/>
            <w:tcBorders>
              <w:right w:val="dashed" w:sz="4" w:space="0" w:color="auto"/>
            </w:tcBorders>
            <w:vAlign w:val="center"/>
          </w:tcPr>
          <w:p w:rsidR="00BA753A" w:rsidRPr="008578E4" w:rsidRDefault="00BA753A" w:rsidP="00F33035">
            <w:pPr>
              <w:pStyle w:val="tbltext"/>
            </w:pPr>
            <w:r w:rsidRPr="008578E4">
              <w:t>Factory test results (if applicable)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928" w:type="dxa"/>
            <w:tcBorders>
              <w:right w:val="dashed" w:sz="4" w:space="0" w:color="auto"/>
            </w:tcBorders>
            <w:vAlign w:val="center"/>
          </w:tcPr>
          <w:p w:rsidR="00BA753A" w:rsidRPr="008578E4" w:rsidRDefault="00BA753A" w:rsidP="00F33035">
            <w:pPr>
              <w:pStyle w:val="tbltext"/>
            </w:pPr>
            <w:r w:rsidRPr="008578E4">
              <w:t xml:space="preserve">Installation and startup booklet provided to </w:t>
            </w:r>
            <w:r w:rsidR="00463B12">
              <w:t>CxP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9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A753A" w:rsidRPr="008578E4" w:rsidRDefault="0025515B" w:rsidP="00F33035">
            <w:pPr>
              <w:pStyle w:val="tbltext"/>
              <w:ind w:left="0"/>
            </w:pPr>
            <w:r>
              <w:t xml:space="preserve"> </w:t>
            </w:r>
            <w:r w:rsidR="00BA753A" w:rsidRPr="008578E4">
              <w:t>Startup report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D5221A" w:rsidRPr="00D46325" w:rsidTr="00BA753A">
        <w:trPr>
          <w:trHeight w:val="1440"/>
        </w:trPr>
        <w:tc>
          <w:tcPr>
            <w:tcW w:w="8928" w:type="dxa"/>
            <w:tcBorders>
              <w:right w:val="nil"/>
            </w:tcBorders>
          </w:tcPr>
          <w:p w:rsidR="00D5221A" w:rsidRDefault="00D5221A" w:rsidP="00F33035">
            <w:pPr>
              <w:pStyle w:val="tbltext"/>
            </w:pPr>
            <w:r>
              <w:t>Comments: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D5221A" w:rsidRPr="00CE2D77" w:rsidRDefault="00D5221A" w:rsidP="00DD4A98">
            <w:pPr>
              <w:pStyle w:val="tbltextc"/>
            </w:pPr>
          </w:p>
        </w:tc>
        <w:tc>
          <w:tcPr>
            <w:tcW w:w="720" w:type="dxa"/>
            <w:tcBorders>
              <w:left w:val="nil"/>
            </w:tcBorders>
          </w:tcPr>
          <w:p w:rsidR="00D5221A" w:rsidRDefault="00D5221A" w:rsidP="00DD4A98">
            <w:pPr>
              <w:pStyle w:val="tbltextc"/>
            </w:pPr>
          </w:p>
        </w:tc>
      </w:tr>
    </w:tbl>
    <w:p w:rsidR="00A32E89" w:rsidRDefault="002C3B5E" w:rsidP="00463B12">
      <w:pPr>
        <w:pStyle w:val="Heading2"/>
        <w:spacing w:before="240"/>
      </w:pPr>
      <w:r>
        <w:t>Installation Checks</w:t>
      </w:r>
    </w:p>
    <w:p w:rsidR="00A32E89" w:rsidRPr="001D0FD8" w:rsidRDefault="009A1FC5" w:rsidP="00463B12">
      <w:pPr>
        <w:pStyle w:val="instructions"/>
        <w:spacing w:before="240"/>
      </w:pPr>
      <w:r>
        <w:t xml:space="preserve">If acceptable, mark </w:t>
      </w:r>
      <w:r w:rsidR="00837407">
        <w:t xml:space="preserve">the </w:t>
      </w:r>
      <w:r>
        <w:t xml:space="preserve">check box. If unacceptable, indicate the number of the </w:t>
      </w:r>
      <w:r w:rsidR="00837407">
        <w:t xml:space="preserve">applicable </w:t>
      </w:r>
      <w:r>
        <w:t>explanatory note</w:t>
      </w:r>
      <w:r w:rsidR="00052D15">
        <w:t xml:space="preserve"> attached to this form</w:t>
      </w:r>
      <w:r>
        <w:t xml:space="preserve">. </w:t>
      </w:r>
    </w:p>
    <w:tbl>
      <w:tblPr>
        <w:tblStyle w:val="TableGrid"/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8"/>
        <w:gridCol w:w="720"/>
        <w:gridCol w:w="720"/>
        <w:gridCol w:w="720"/>
      </w:tblGrid>
      <w:tr w:rsidR="00A65B5B" w:rsidTr="00BA753A">
        <w:trPr>
          <w:tblHeader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B5B" w:rsidRPr="00A32E89" w:rsidRDefault="00A65B5B" w:rsidP="00BA753A">
            <w:pPr>
              <w:pStyle w:val="tblhead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B5B" w:rsidRDefault="00A65B5B" w:rsidP="00990C2C">
            <w:pPr>
              <w:pStyle w:val="tblheadc"/>
            </w:pPr>
            <w:r>
              <w:t>Trade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B5B" w:rsidRDefault="00A65B5B" w:rsidP="009A1FC5">
            <w:pPr>
              <w:pStyle w:val="tblheadc"/>
            </w:pPr>
            <w:r>
              <w:t>OK?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B5B" w:rsidRDefault="00A65B5B" w:rsidP="004F1FB4">
            <w:pPr>
              <w:pStyle w:val="tblheadc"/>
            </w:pPr>
            <w:r>
              <w:t>Note #</w:t>
            </w:r>
          </w:p>
        </w:tc>
      </w:tr>
      <w:tr w:rsidR="00A65B5B" w:rsidRPr="00D46325" w:rsidTr="00BA753A">
        <w:tc>
          <w:tcPr>
            <w:tcW w:w="820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65B5B" w:rsidRDefault="00BA753A" w:rsidP="00990C2C">
            <w:pPr>
              <w:pStyle w:val="tblhead"/>
            </w:pPr>
            <w:r>
              <w:t>General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65B5B" w:rsidRDefault="00A65B5B" w:rsidP="00990C2C">
            <w:pPr>
              <w:pStyle w:val="tbltextc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65B5B" w:rsidRDefault="00A65B5B" w:rsidP="00990C2C">
            <w:pPr>
              <w:pStyle w:val="tbltextc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65B5B" w:rsidRDefault="00A65B5B" w:rsidP="00ED35E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Pr="00593C30" w:rsidRDefault="00BA753A" w:rsidP="00F33035">
            <w:pPr>
              <w:pStyle w:val="tbltext"/>
            </w:pPr>
            <w:r w:rsidRPr="00593C30">
              <w:t xml:space="preserve">Cabinet and </w:t>
            </w:r>
            <w:r>
              <w:t>g</w:t>
            </w:r>
            <w:r w:rsidRPr="00593C30">
              <w:t xml:space="preserve">eneral </w:t>
            </w:r>
            <w:r>
              <w:t>i</w:t>
            </w:r>
            <w:r w:rsidRPr="00593C30">
              <w:t>nstallation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rPr>
          <w:trHeight w:val="323"/>
        </w:trPr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Permanent labels affixed, including for fans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Casing condition good: no dents, leaks, door gaskets installed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Access doors close tightly - no leaks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Connection between duct and unit tight and in good condition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Vibration isolation equipment installed &amp; released from shipping locks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Maintenance access acceptable for unit and components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Sound attenuation installed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Thermal insulation properly installed and according to specification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Instrumentation installed according to specification (thermometers, pressure gages, flow meters, etc.)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Clean up of equipment completed per contract documents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25515B">
            <w:pPr>
              <w:pStyle w:val="tbltext"/>
            </w:pPr>
            <w:r>
              <w:t xml:space="preserve">Filters installed and replacement type and efficiency permanently affixed to housing--construction </w:t>
            </w:r>
            <w:r w:rsidR="0025515B">
              <w:t xml:space="preserve">  </w:t>
            </w:r>
            <w:r>
              <w:t>filters removed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25515B">
            <w:pPr>
              <w:pStyle w:val="tbltext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750B2F" w:rsidP="0025515B">
            <w:pPr>
              <w:pStyle w:val="tbltext"/>
            </w:pPr>
            <w:r>
              <w:t xml:space="preserve">   </w:t>
            </w:r>
            <w:r w:rsidR="009E2D9A">
              <w:t xml:space="preserve"> </w:t>
            </w:r>
            <w:r w:rsidR="00D04A02"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D77">
              <w:instrText xml:space="preserve"> FORMCHECKBOX </w:instrText>
            </w:r>
            <w:r w:rsidR="00D04A02">
              <w:fldChar w:fldCharType="separate"/>
            </w:r>
            <w:r w:rsidR="00D04A02"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25515B">
            <w:pPr>
              <w:pStyle w:val="tbltext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Seismic restraints in place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BA7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753A" w:rsidRDefault="00BA753A" w:rsidP="00F33035">
            <w:pPr>
              <w:pStyle w:val="tbltext"/>
            </w:pPr>
            <w:r>
              <w:t>Boot between unit and duct is tight and in good condition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753A" w:rsidRPr="00CE2D77" w:rsidRDefault="00D04A02" w:rsidP="00BA7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753A" w:rsidRDefault="00BA753A" w:rsidP="00BA753A">
            <w:pPr>
              <w:pStyle w:val="tbltextc"/>
            </w:pPr>
          </w:p>
        </w:tc>
      </w:tr>
      <w:tr w:rsidR="005765CC" w:rsidRPr="00D46325" w:rsidTr="005765CC">
        <w:tc>
          <w:tcPr>
            <w:tcW w:w="10368" w:type="dxa"/>
            <w:gridSpan w:val="4"/>
            <w:shd w:val="clear" w:color="auto" w:fill="BFBFBF" w:themeFill="background1" w:themeFillShade="BF"/>
          </w:tcPr>
          <w:p w:rsidR="005765CC" w:rsidRDefault="005765CC" w:rsidP="005765CC">
            <w:pPr>
              <w:pStyle w:val="tbltextc"/>
              <w:jc w:val="left"/>
            </w:pPr>
            <w:r>
              <w:rPr>
                <w:b/>
              </w:rPr>
              <w:t>Valves, Piping and Coils</w:t>
            </w:r>
          </w:p>
        </w:tc>
      </w:tr>
      <w:tr w:rsidR="00BA48F6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48F6" w:rsidRDefault="00BA48F6" w:rsidP="00F33035">
            <w:pPr>
              <w:pStyle w:val="tbltext"/>
            </w:pPr>
            <w:r>
              <w:t>Pipe fittings complete and pipes properly supported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Pr="00CE2D77" w:rsidRDefault="00D04A02" w:rsidP="00BA48F6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F6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</w:tr>
      <w:tr w:rsidR="00BA48F6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48F6" w:rsidRDefault="00BA48F6" w:rsidP="00F33035">
            <w:pPr>
              <w:pStyle w:val="tbltext"/>
            </w:pPr>
            <w:r>
              <w:t>Pipes properly labeled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Pr="00CE2D77" w:rsidRDefault="00D04A02" w:rsidP="00BA48F6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F6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</w:tr>
      <w:tr w:rsidR="00BA48F6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48F6" w:rsidRDefault="00BA48F6" w:rsidP="00F33035">
            <w:pPr>
              <w:pStyle w:val="tbltext"/>
            </w:pPr>
            <w:r>
              <w:t>Pipes properly insulated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Pr="00CE2D77" w:rsidRDefault="00D04A02" w:rsidP="00BA48F6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F6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</w:tr>
      <w:tr w:rsidR="00BA48F6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48F6" w:rsidRDefault="00BA48F6" w:rsidP="00F33035">
            <w:pPr>
              <w:pStyle w:val="tbltext"/>
            </w:pPr>
            <w:r>
              <w:t>Strainers in place and clean, blowdown installed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Pr="00CE2D77" w:rsidRDefault="00D04A02" w:rsidP="00BA48F6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F6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</w:tr>
      <w:tr w:rsidR="00BA48F6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48F6" w:rsidRDefault="00BA48F6" w:rsidP="00F33035">
            <w:pPr>
              <w:pStyle w:val="tbltext"/>
            </w:pPr>
            <w:r>
              <w:t>Piping system properly flushed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Pr="00CE2D77" w:rsidRDefault="00D04A02" w:rsidP="00BA48F6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F6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</w:tr>
      <w:tr w:rsidR="00BA48F6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48F6" w:rsidRDefault="00BA48F6" w:rsidP="00F33035">
            <w:pPr>
              <w:pStyle w:val="tbltext"/>
            </w:pPr>
            <w:r>
              <w:t>No leaking apparent around fittings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Pr="00CE2D77" w:rsidRDefault="00D04A02" w:rsidP="00BA48F6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F6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</w:tr>
      <w:tr w:rsidR="00BA48F6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48F6" w:rsidRDefault="00BA48F6" w:rsidP="00F33035">
            <w:pPr>
              <w:pStyle w:val="tbltext"/>
            </w:pPr>
            <w:r>
              <w:t>All coils are clean and fins are in good condition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Pr="00CE2D77" w:rsidRDefault="00D04A02" w:rsidP="00BA48F6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F6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</w:tr>
      <w:tr w:rsidR="00BA48F6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48F6" w:rsidRDefault="00BA48F6" w:rsidP="00F33035">
            <w:pPr>
              <w:pStyle w:val="tbltext"/>
            </w:pPr>
            <w:r>
              <w:t>All condensate drain pans clean and slope to drain, per spec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Pr="00CE2D77" w:rsidRDefault="00D04A02" w:rsidP="00BA48F6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F6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</w:tr>
      <w:tr w:rsidR="00BA48F6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48F6" w:rsidRDefault="00BA48F6" w:rsidP="00F33035">
            <w:pPr>
              <w:pStyle w:val="tbltext"/>
            </w:pPr>
            <w:r>
              <w:t>Valves properly labeled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Pr="00CE2D77" w:rsidRDefault="00D04A02" w:rsidP="00BA48F6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F6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</w:tr>
      <w:tr w:rsidR="00BA48F6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BA48F6" w:rsidRDefault="00BA48F6" w:rsidP="00F33035">
            <w:pPr>
              <w:pStyle w:val="tbltext"/>
            </w:pPr>
            <w:r>
              <w:lastRenderedPageBreak/>
              <w:t>Valves installed in proper direction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BA48F6" w:rsidRPr="00CE2D77" w:rsidRDefault="00D04A02" w:rsidP="00BA48F6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F6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BA48F6" w:rsidRDefault="00BA48F6" w:rsidP="00BA48F6">
            <w:pPr>
              <w:pStyle w:val="tbltextc"/>
            </w:pPr>
          </w:p>
        </w:tc>
      </w:tr>
      <w:tr w:rsidR="0008553A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08553A" w:rsidRDefault="0008553A" w:rsidP="00F33035">
            <w:pPr>
              <w:pStyle w:val="tbltext"/>
            </w:pPr>
            <w:r>
              <w:t xml:space="preserve">Temperature and pressure gages properly located and secure 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08553A" w:rsidRDefault="0008553A" w:rsidP="00085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08553A" w:rsidRPr="00CE2D77" w:rsidRDefault="00D04A02" w:rsidP="00085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08553A" w:rsidRDefault="0008553A" w:rsidP="0008553A">
            <w:pPr>
              <w:pStyle w:val="tbltextc"/>
            </w:pPr>
          </w:p>
        </w:tc>
      </w:tr>
      <w:tr w:rsidR="0008553A" w:rsidRPr="00D46325" w:rsidTr="005765CC">
        <w:trPr>
          <w:trHeight w:val="332"/>
        </w:trPr>
        <w:tc>
          <w:tcPr>
            <w:tcW w:w="8208" w:type="dxa"/>
            <w:tcBorders>
              <w:right w:val="dashed" w:sz="4" w:space="0" w:color="auto"/>
            </w:tcBorders>
          </w:tcPr>
          <w:p w:rsidR="0008553A" w:rsidRDefault="0008553A" w:rsidP="00F33035">
            <w:pPr>
              <w:pStyle w:val="tbltext"/>
            </w:pPr>
            <w:r>
              <w:t>Test plugs (P/T) and isolation valves installed per drawings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08553A" w:rsidRDefault="0008553A" w:rsidP="0008553A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08553A" w:rsidRPr="00CE2D77" w:rsidRDefault="00D04A02" w:rsidP="0008553A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53A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08553A" w:rsidRDefault="0008553A" w:rsidP="0008553A">
            <w:pPr>
              <w:pStyle w:val="tbltextc"/>
            </w:pPr>
          </w:p>
        </w:tc>
      </w:tr>
      <w:tr w:rsidR="0008553A" w:rsidRPr="00D46325" w:rsidTr="00BA753A">
        <w:tc>
          <w:tcPr>
            <w:tcW w:w="820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8553A" w:rsidRDefault="00786493" w:rsidP="00786493">
            <w:pPr>
              <w:pStyle w:val="tblhead"/>
            </w:pPr>
            <w:r w:rsidRPr="00786493">
              <w:t>Fans and Dampers</w:t>
            </w:r>
            <w:r>
              <w:t xml:space="preserve">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8553A" w:rsidRDefault="0008553A" w:rsidP="0008553A">
            <w:pPr>
              <w:pStyle w:val="tbltextc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8553A" w:rsidRDefault="0008553A" w:rsidP="0008553A">
            <w:pPr>
              <w:pStyle w:val="tbltextc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08553A" w:rsidRDefault="0008553A" w:rsidP="0008553A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Supply fan and motor alignment correct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Supply fan belt tension and condition good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Supply fan protective shrouds for belts in place and secure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Supply fan area clean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Supply fan and motor properly lubricated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Return/exhaust fan and motor aligned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Return/exhaust fan belt tension &amp; condition good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Return/exhaust fan protective shrouds for belts in place and secure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Return/exhaust fan area clean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Return/exhaust fan and motor lube lines installed and lubed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Filters clean and tight fitting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Filter pressure differential measuring device installed and functional (magnehelic, inclined manometer, etc.)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Smoke and fire dampers installed properly per contract docs (proper location, access doors, appropriate ratings verified)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All dampers close tightly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bottom w:val="single" w:sz="4" w:space="0" w:color="auto"/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All damper actuators installed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86493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86493" w:rsidRDefault="00786493" w:rsidP="00786493">
            <w:pPr>
              <w:pStyle w:val="tblhead"/>
            </w:pPr>
            <w:r>
              <w:t>Ducts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  <w:rPr>
                <w:b/>
              </w:rPr>
            </w:pPr>
            <w:r>
              <w:t>Sound attenuators installed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Duct joint sealant properly installed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No apparent severe duct restrictions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Turning vanes in square elbows as per drawings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OSA intakes located away from pollutant sources &amp; exhaust outlets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Pressure leakage tests completed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  <w:rPr>
                <w:b/>
              </w:rPr>
            </w:pPr>
            <w:r>
              <w:t>Branch duct control dampers operable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  <w:rPr>
                <w:b/>
              </w:rPr>
            </w:pPr>
            <w:r>
              <w:t>Ducts cleaned as per specifications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bottom w:val="single" w:sz="4" w:space="0" w:color="auto"/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Balancing dampers installed as per drawings and TAB’s site visit</w:t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86493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86493" w:rsidRDefault="00786493" w:rsidP="00786493">
            <w:pPr>
              <w:pStyle w:val="tblhead"/>
            </w:pPr>
            <w:r>
              <w:t>Electrical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 xml:space="preserve">Power disconnects </w:t>
            </w:r>
            <w:r w:rsidRPr="00466AB4">
              <w:t>located within site of the unit it controls</w:t>
            </w:r>
            <w:r>
              <w:t xml:space="preserve"> and labeled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All electric connections tight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Grounding installed for components and unit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Safeties installed and operational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Starter overload breakers installed and correct size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786493">
        <w:tc>
          <w:tcPr>
            <w:tcW w:w="10368" w:type="dxa"/>
            <w:gridSpan w:val="4"/>
            <w:shd w:val="clear" w:color="auto" w:fill="BFBFBF" w:themeFill="background1" w:themeFillShade="BF"/>
          </w:tcPr>
          <w:p w:rsidR="00786493" w:rsidRPr="00786493" w:rsidRDefault="00786493" w:rsidP="00786493">
            <w:pPr>
              <w:pStyle w:val="tbltextc"/>
              <w:jc w:val="left"/>
              <w:rPr>
                <w:b/>
              </w:rPr>
            </w:pPr>
            <w:r w:rsidRPr="00786493">
              <w:rPr>
                <w:b/>
              </w:rPr>
              <w:t>Controls</w:t>
            </w: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t>Control panel(s) and feeds (local disconnects) energized.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 w:rsidRPr="004E6AFD">
              <w:t xml:space="preserve">Control wiring </w:t>
            </w:r>
            <w:r>
              <w:t>&amp;</w:t>
            </w:r>
            <w:r w:rsidRPr="004E6AFD">
              <w:t xml:space="preserve"> control system </w:t>
            </w:r>
            <w:r>
              <w:t>terminated (flow switch(es), temp/flow/dP sensors, comm., damper actuators, makeup water meter, etc.) &amp; energized.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t xml:space="preserve">Control system interlocks &amp; safety circuits </w:t>
            </w:r>
            <w:r w:rsidRPr="00E3660B">
              <w:t>(</w:t>
            </w:r>
            <w:r>
              <w:t xml:space="preserve">smoke detector or FACP, </w:t>
            </w:r>
            <w:r w:rsidRPr="00E3660B">
              <w:t>high duct static</w:t>
            </w:r>
            <w:r>
              <w:t>, freeze stat</w:t>
            </w:r>
            <w:r w:rsidRPr="00E3660B">
              <w:t>)</w:t>
            </w:r>
            <w:r>
              <w:t xml:space="preserve"> terminated &amp; tested.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 w:rsidRPr="006A6F38">
              <w:t xml:space="preserve">All control feedback devices </w:t>
            </w:r>
            <w:r>
              <w:t>are installed where a reliable reading will be provided (temperature, pressure, flow).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lastRenderedPageBreak/>
              <w:t xml:space="preserve">All control devices are now </w:t>
            </w:r>
            <w:r w:rsidRPr="006A6F38">
              <w:t xml:space="preserve">reading </w:t>
            </w:r>
            <w:r>
              <w:t xml:space="preserve">and </w:t>
            </w:r>
            <w:r w:rsidRPr="006A6F38">
              <w:t>ready for calibr</w:t>
            </w:r>
            <w:r>
              <w:t>ation check, below.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t>Duct static pressure sensor properly located and per drawings &amp; calibrated (&gt; 70% down from fan to critical TU &amp; &gt;5 duct dia’s upstream and &gt; 10 duct dia’s downstream from takeoffs, etc.).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t>Duct static pressure sensor location marked on as-built drawings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Low limit freeze stat sensor located to deal with stratification &amp; bypass.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t>Hardwired interlocks to fire alarm system to shut down unit installed.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t>Duct smoke detectors in place.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t>Control wiring in conduit as required per plans/spec.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t>All serial comm. cable is shielded-</w:t>
            </w:r>
            <w:r w:rsidRPr="002217DD">
              <w:t>twisted pair</w:t>
            </w:r>
            <w:r>
              <w:t>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t>Serial comm. terminating resistors installed as required.</w:t>
            </w:r>
            <w:r w:rsidRPr="002217DD">
              <w:t xml:space="preserve"> 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t>Grounding:  all cabinets &amp; circuits per code &amp; mfr instruction.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BAS Point-to-point checks have been completed, documented, &amp; attached, including VFD speed reference, sensor &amp; actuator calibrations (see calibration section below).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786493" w:rsidRDefault="00786493" w:rsidP="0086500B">
            <w:pPr>
              <w:pStyle w:val="tbltext"/>
            </w:pPr>
            <w:r>
              <w:t>All damper &amp; valve actuators operate full stroke, close tight, without binding.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Default="00786493" w:rsidP="0086500B">
            <w:pPr>
              <w:pStyle w:val="tbltext"/>
            </w:pPr>
            <w:r>
              <w:t>Wiring schematics attached to each control panel, per spec.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Pr="000C7674" w:rsidRDefault="00786493" w:rsidP="0086500B">
            <w:pPr>
              <w:pStyle w:val="tbltext"/>
            </w:pPr>
            <w:r w:rsidRPr="000C7674">
              <w:t>Flow station(s) area factor(s) confirmed to be correct on supply and return fans.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786493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786493" w:rsidRPr="000C7674" w:rsidRDefault="00786493" w:rsidP="0086500B">
            <w:pPr>
              <w:pStyle w:val="tbltext"/>
            </w:pPr>
            <w:r w:rsidRPr="000C7674">
              <w:t>Flow station(s) readings checked against balancer readings and correction factor(s) installed, if warranted. Document this: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786493" w:rsidRPr="00CE2D77" w:rsidRDefault="00D04A02" w:rsidP="00786493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493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786493" w:rsidRDefault="00786493" w:rsidP="00786493">
            <w:pPr>
              <w:pStyle w:val="tbltextc"/>
            </w:pPr>
          </w:p>
        </w:tc>
      </w:tr>
      <w:tr w:rsidR="0025515B" w:rsidRPr="00D46325" w:rsidTr="00AF4E67">
        <w:tc>
          <w:tcPr>
            <w:tcW w:w="10368" w:type="dxa"/>
            <w:gridSpan w:val="4"/>
            <w:shd w:val="clear" w:color="auto" w:fill="BFBFBF" w:themeFill="background1" w:themeFillShade="BF"/>
          </w:tcPr>
          <w:p w:rsidR="0025515B" w:rsidRDefault="0025515B" w:rsidP="0025515B">
            <w:pPr>
              <w:pStyle w:val="tbltextc"/>
              <w:jc w:val="left"/>
            </w:pPr>
            <w:r>
              <w:rPr>
                <w:b/>
              </w:rPr>
              <w:t xml:space="preserve"> </w:t>
            </w:r>
            <w:r w:rsidRPr="0025515B">
              <w:rPr>
                <w:b/>
              </w:rPr>
              <w:t>VFD</w:t>
            </w:r>
          </w:p>
        </w:tc>
      </w:tr>
      <w:tr w:rsidR="0025515B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25515B" w:rsidRPr="00EA5EDD" w:rsidDel="00447FA5" w:rsidRDefault="0025515B" w:rsidP="0086500B">
            <w:pPr>
              <w:pStyle w:val="tbltext"/>
            </w:pPr>
            <w:r>
              <w:t>VFD checks are listed in another checklist.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25515B" w:rsidRDefault="0025515B" w:rsidP="0025515B">
            <w:pPr>
              <w:pStyle w:val="tbltextc"/>
            </w:pPr>
            <w:r>
              <w:t>n/a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25515B" w:rsidRPr="00CE2D77" w:rsidRDefault="0025515B" w:rsidP="0025515B">
            <w:pPr>
              <w:pStyle w:val="tbltextc"/>
            </w:pPr>
            <w:r>
              <w:t>n/a</w:t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25515B" w:rsidRDefault="0025515B" w:rsidP="0025515B">
            <w:pPr>
              <w:pStyle w:val="tbltextc"/>
            </w:pPr>
            <w:r>
              <w:t>n/a</w:t>
            </w:r>
          </w:p>
        </w:tc>
      </w:tr>
      <w:tr w:rsidR="0025515B" w:rsidRPr="00D46325" w:rsidTr="0025515B">
        <w:tc>
          <w:tcPr>
            <w:tcW w:w="10368" w:type="dxa"/>
            <w:gridSpan w:val="4"/>
            <w:shd w:val="clear" w:color="auto" w:fill="BFBFBF" w:themeFill="background1" w:themeFillShade="BF"/>
          </w:tcPr>
          <w:p w:rsidR="0025515B" w:rsidRPr="0025515B" w:rsidRDefault="0025515B" w:rsidP="0025515B">
            <w:pPr>
              <w:pStyle w:val="tbltextc"/>
              <w:jc w:val="left"/>
              <w:rPr>
                <w:b/>
              </w:rPr>
            </w:pPr>
            <w:r w:rsidRPr="0025515B">
              <w:rPr>
                <w:b/>
              </w:rPr>
              <w:t>Sensors and Gages</w:t>
            </w:r>
          </w:p>
        </w:tc>
      </w:tr>
      <w:tr w:rsidR="0086500B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  <w:r>
              <w:t>Temperature, pressure and flow gages and sensors installed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86500B" w:rsidP="0086500B">
            <w:pPr>
              <w:pStyle w:val="tbltext"/>
            </w:pPr>
            <w:r>
              <w:t xml:space="preserve">   </w:t>
            </w:r>
            <w:r w:rsidR="00D04A02"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D77">
              <w:instrText xml:space="preserve"> FORMCHECKBOX </w:instrText>
            </w:r>
            <w:r w:rsidR="00D04A02">
              <w:fldChar w:fldCharType="separate"/>
            </w:r>
            <w:r w:rsidR="00D04A02"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"/>
            </w:pPr>
          </w:p>
        </w:tc>
      </w:tr>
      <w:tr w:rsidR="0086500B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  <w:r>
              <w:t xml:space="preserve">Piping gages, BAS and associated panel temperature and pressure readouts match. 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86500B" w:rsidP="0086500B">
            <w:pPr>
              <w:pStyle w:val="tbltext"/>
            </w:pPr>
            <w:r>
              <w:t xml:space="preserve">   </w:t>
            </w:r>
            <w:r w:rsidR="00D04A02"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D77">
              <w:instrText xml:space="preserve"> FORMCHECKBOX </w:instrText>
            </w:r>
            <w:r w:rsidR="00D04A02">
              <w:fldChar w:fldCharType="separate"/>
            </w:r>
            <w:r w:rsidR="00D04A02"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"/>
            </w:pPr>
          </w:p>
        </w:tc>
      </w:tr>
      <w:tr w:rsidR="0086500B" w:rsidRPr="0086500B" w:rsidTr="00AF4E67">
        <w:tc>
          <w:tcPr>
            <w:tcW w:w="10368" w:type="dxa"/>
            <w:gridSpan w:val="4"/>
            <w:shd w:val="clear" w:color="auto" w:fill="BFBFBF" w:themeFill="background1" w:themeFillShade="BF"/>
          </w:tcPr>
          <w:p w:rsidR="0086500B" w:rsidRPr="0086500B" w:rsidRDefault="0086500B" w:rsidP="0086500B">
            <w:pPr>
              <w:pStyle w:val="tbltextc"/>
              <w:jc w:val="left"/>
              <w:rPr>
                <w:b/>
              </w:rPr>
            </w:pPr>
            <w:r w:rsidRPr="0086500B">
              <w:rPr>
                <w:b/>
              </w:rPr>
              <w:t>TAB</w:t>
            </w:r>
          </w:p>
        </w:tc>
      </w:tr>
      <w:tr w:rsidR="0086500B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Norm"/>
              <w:spacing w:after="20"/>
              <w:rPr>
                <w:sz w:val="18"/>
              </w:rPr>
            </w:pPr>
            <w:r>
              <w:rPr>
                <w:sz w:val="18"/>
              </w:rPr>
              <w:t>Installation of system and balancing devices allowed balancing to be completed following specified NEBB or AABC procedures and contract documents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Norm"/>
              <w:spacing w:after="20"/>
              <w:rPr>
                <w:sz w:val="18"/>
              </w:rPr>
            </w:pPr>
            <w:r>
              <w:rPr>
                <w:sz w:val="18"/>
              </w:rPr>
              <w:t>Smoke and fire dampers and all terminal units are open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BA753A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Norm"/>
              <w:spacing w:after="20"/>
              <w:rPr>
                <w:sz w:val="18"/>
              </w:rPr>
            </w:pPr>
            <w:r>
              <w:rPr>
                <w:sz w:val="18"/>
              </w:rPr>
              <w:t>Flow station accuracy checked against duct traverse, velgrid on coil or filter bank.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</w:tbl>
    <w:p w:rsidR="00B05BC2" w:rsidRDefault="00B05BC2" w:rsidP="00B05BC2">
      <w:pPr>
        <w:pStyle w:val="BodyText"/>
      </w:pPr>
    </w:p>
    <w:p w:rsidR="00236180" w:rsidRDefault="00236180" w:rsidP="00B05BC2">
      <w:pPr>
        <w:pStyle w:val="BodyText"/>
      </w:pPr>
    </w:p>
    <w:p w:rsidR="0086500B" w:rsidRDefault="0086500B" w:rsidP="0086500B">
      <w:pPr>
        <w:pStyle w:val="Heading2"/>
      </w:pPr>
      <w:r>
        <w:t>Operational Checks</w:t>
      </w:r>
    </w:p>
    <w:p w:rsidR="0086500B" w:rsidRPr="001D0FD8" w:rsidRDefault="0086500B" w:rsidP="0086500B">
      <w:pPr>
        <w:pStyle w:val="instructions"/>
      </w:pPr>
      <w:r>
        <w:t xml:space="preserve">If acceptable, mark the check box. If unacceptable, indicate the number of the applicable explanatory note attached to this form. </w:t>
      </w:r>
    </w:p>
    <w:tbl>
      <w:tblPr>
        <w:tblStyle w:val="TableGrid"/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8"/>
        <w:gridCol w:w="720"/>
        <w:gridCol w:w="720"/>
        <w:gridCol w:w="720"/>
      </w:tblGrid>
      <w:tr w:rsidR="0086500B" w:rsidTr="00AF4E67">
        <w:trPr>
          <w:tblHeader/>
        </w:trPr>
        <w:tc>
          <w:tcPr>
            <w:tcW w:w="82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00B" w:rsidRPr="00A32E89" w:rsidRDefault="0086500B" w:rsidP="00AF4E67">
            <w:pPr>
              <w:pStyle w:val="tblhead"/>
            </w:pPr>
            <w:r>
              <w:t>Check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00B" w:rsidRDefault="0086500B" w:rsidP="00AF4E67">
            <w:pPr>
              <w:pStyle w:val="tblheadc"/>
            </w:pPr>
            <w:r>
              <w:t>Trade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00B" w:rsidRDefault="0086500B" w:rsidP="00AF4E67">
            <w:pPr>
              <w:pStyle w:val="tblheadc"/>
            </w:pPr>
            <w:r>
              <w:t>OK?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500B" w:rsidRDefault="0086500B" w:rsidP="00AF4E67">
            <w:pPr>
              <w:pStyle w:val="tblheadc"/>
            </w:pPr>
            <w:r>
              <w:t>Note #</w:t>
            </w: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  <w:r>
              <w:t>Supply fan rotation correct (If VFD, check rotation in bypass and VFD Inverter mode)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rPr>
          <w:trHeight w:val="323"/>
        </w:trPr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  <w:r>
              <w:t>Return/exhaust fan rotation correct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  <w:r>
              <w:t>Return /exhaust fan acceptable noise &amp; vibration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  <w:r>
              <w:t>Supply fan has no unusual noise or vibration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  <w:r>
              <w:t>Actuator spanned, modulate smoothly and proportional to input signal and EMS readout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  <w:r>
              <w:t>All dampers (OSA, RA, EA, etc.) stroke fully without binding and spans calibrated and BAS reading site-verified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  <w:r>
              <w:t xml:space="preserve">Valves stroke fully and easily and spanning is calibrated  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  <w:r>
              <w:t>Valves verified to not be leaking through coils when closed at normal operating pressure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</w:tcPr>
          <w:p w:rsidR="0086500B" w:rsidRDefault="0086500B" w:rsidP="0086500B">
            <w:pPr>
              <w:pStyle w:val="tbltext"/>
            </w:pPr>
            <w:r>
              <w:t>Specified point-to-point checks have been completed and documentation record submitted for this system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86500B" w:rsidRDefault="0086500B" w:rsidP="0086500B">
            <w:pPr>
              <w:pStyle w:val="tbltext"/>
            </w:pPr>
            <w:r>
              <w:lastRenderedPageBreak/>
              <w:t>Restoration of power won’t over-pressurize duct from closed FSD’s.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86500B" w:rsidRDefault="0086500B" w:rsidP="0086500B">
            <w:pPr>
              <w:pStyle w:val="tbltext"/>
            </w:pPr>
            <w:r>
              <w:t>The HOA switch properly activates and deactivates the unit.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86500B" w:rsidRDefault="0086500B" w:rsidP="0086500B">
            <w:pPr>
              <w:pStyle w:val="tbltext"/>
            </w:pPr>
            <w:r>
              <w:t>Test that supply or return fan will not start up in hand or bypass until dampers up and downstream are open so that duct and damper damage don’t occur.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Pr="00CE2D77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  <w:tr w:rsidR="0086500B" w:rsidRPr="00D46325" w:rsidTr="00AF4E67">
        <w:tc>
          <w:tcPr>
            <w:tcW w:w="8208" w:type="dxa"/>
            <w:tcBorders>
              <w:right w:val="dashed" w:sz="4" w:space="0" w:color="auto"/>
            </w:tcBorders>
            <w:vAlign w:val="center"/>
          </w:tcPr>
          <w:p w:rsidR="0086500B" w:rsidRDefault="0086500B" w:rsidP="0086500B">
            <w:pPr>
              <w:pStyle w:val="tbltext"/>
            </w:pPr>
            <w:r>
              <w:t>Smoke detector tested to shut down supply and return fans from fire alarm panel (hard wired).</w:t>
            </w: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</w:tcPr>
          <w:p w:rsidR="0086500B" w:rsidRDefault="00D04A02" w:rsidP="0086500B">
            <w:pPr>
              <w:pStyle w:val="tbltextc"/>
            </w:pPr>
            <w:r w:rsidRPr="00CE2D7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00B" w:rsidRPr="00CE2D77">
              <w:instrText xml:space="preserve"> FORMCHECKBOX </w:instrText>
            </w:r>
            <w:r>
              <w:fldChar w:fldCharType="separate"/>
            </w:r>
            <w:r w:rsidRPr="00CE2D77">
              <w:fldChar w:fldCharType="end"/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:rsidR="0086500B" w:rsidRDefault="0086500B" w:rsidP="0086500B">
            <w:pPr>
              <w:pStyle w:val="tbltextc"/>
            </w:pPr>
          </w:p>
        </w:tc>
      </w:tr>
    </w:tbl>
    <w:p w:rsidR="00EA59F4" w:rsidRDefault="00EA59F4" w:rsidP="00463B12">
      <w:pPr>
        <w:pStyle w:val="Heading2"/>
        <w:spacing w:before="240"/>
      </w:pPr>
      <w:r>
        <w:t>Sensor and Actuator Calibration</w:t>
      </w:r>
    </w:p>
    <w:p w:rsidR="00EA59F4" w:rsidRDefault="00EA59F4" w:rsidP="00463B12">
      <w:pPr>
        <w:pStyle w:val="BodyText"/>
        <w:spacing w:before="240"/>
      </w:pPr>
      <w:r>
        <w:t xml:space="preserve">All field-installed sensors and gages, and all actuators (dampers and valves) on this piece of equipment shall be calibrated in accordance with Specification Section </w:t>
      </w:r>
      <w:r w:rsidR="0023222E">
        <w:tab/>
      </w:r>
      <w:r w:rsidR="00990C2C">
        <w:t>[</w:t>
      </w:r>
      <w:r>
        <w:t>_____________</w:t>
      </w:r>
      <w:r w:rsidR="00990C2C">
        <w:t>]</w:t>
      </w:r>
    </w:p>
    <w:p w:rsidR="00EA59F4" w:rsidRDefault="00EA59F4" w:rsidP="00EA59F4">
      <w:pPr>
        <w:pStyle w:val="BodyText"/>
      </w:pPr>
      <w:r>
        <w:t>All test instruments shall have had a certified calibration within the last 12 months</w:t>
      </w:r>
      <w:r w:rsidR="0023222E">
        <w:t>?</w:t>
      </w:r>
      <w:r>
        <w:t xml:space="preserve"> </w:t>
      </w:r>
      <w:r w:rsidR="0023222E">
        <w:tab/>
      </w:r>
      <w:r w:rsidRPr="003B7CA3">
        <w:sym w:font="Wingdings" w:char="F0A8"/>
      </w:r>
      <w:r w:rsidRPr="003B7CA3">
        <w:t>Y/N</w:t>
      </w:r>
      <w:r w:rsidRPr="003B7CA3">
        <w:sym w:font="Wingdings" w:char="F0A8"/>
      </w:r>
    </w:p>
    <w:p w:rsidR="00EA59F4" w:rsidRDefault="00EA59F4" w:rsidP="00EA59F4">
      <w:pPr>
        <w:pStyle w:val="BodyText"/>
      </w:pPr>
      <w:r>
        <w:t xml:space="preserve">Sensors installed in the unit at the factory with calibration certification provided with no additional wire being added to the controller need not be field calibrated. </w:t>
      </w:r>
    </w:p>
    <w:p w:rsidR="00EA59F4" w:rsidRPr="00EA59F4" w:rsidRDefault="00EA59F4" w:rsidP="00EA59F4">
      <w:pPr>
        <w:pStyle w:val="BodyText"/>
      </w:pPr>
      <w:r>
        <w:t xml:space="preserve">NOTE: This form need not be filled in if the information is in the control contractor’s checkout forms. </w:t>
      </w:r>
    </w:p>
    <w:tbl>
      <w:tblPr>
        <w:tblStyle w:val="TableGrid"/>
        <w:tblW w:w="10368" w:type="dxa"/>
        <w:tblCellMar>
          <w:left w:w="0" w:type="dxa"/>
          <w:right w:w="0" w:type="dxa"/>
        </w:tblCellMar>
        <w:tblLook w:val="04A0"/>
      </w:tblPr>
      <w:tblGrid>
        <w:gridCol w:w="4032"/>
        <w:gridCol w:w="1152"/>
        <w:gridCol w:w="1440"/>
        <w:gridCol w:w="1440"/>
        <w:gridCol w:w="1440"/>
        <w:gridCol w:w="864"/>
      </w:tblGrid>
      <w:tr w:rsidR="00EA59F4" w:rsidRPr="00D46325" w:rsidTr="008D3886">
        <w:trPr>
          <w:cantSplit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59F4" w:rsidRDefault="00EA59F4" w:rsidP="00EA59F4">
            <w:pPr>
              <w:pStyle w:val="tblheadc"/>
            </w:pPr>
            <w:r>
              <w:t>Sensor or Actuator Tag &amp; Location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59F4" w:rsidRDefault="00EA59F4" w:rsidP="00EA59F4">
            <w:pPr>
              <w:pStyle w:val="tblheadc"/>
            </w:pPr>
            <w:r>
              <w:t>Location OK?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59F4" w:rsidRDefault="00EA59F4" w:rsidP="00EA59F4">
            <w:pPr>
              <w:pStyle w:val="tblheadc"/>
            </w:pPr>
            <w:r w:rsidRPr="00EA59F4">
              <w:rPr>
                <w:rStyle w:val="chemphasis"/>
              </w:rPr>
              <w:t>First</w:t>
            </w:r>
            <w:r>
              <w:t xml:space="preserve"> Gage or BAS Value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59F4" w:rsidRDefault="00EA59F4" w:rsidP="00EA59F4">
            <w:pPr>
              <w:pStyle w:val="tblheadc"/>
            </w:pPr>
            <w:r>
              <w:t>Instrument-Measured Value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59F4" w:rsidRDefault="00EA59F4" w:rsidP="00EA59F4">
            <w:pPr>
              <w:pStyle w:val="tblheadc"/>
            </w:pPr>
            <w:r w:rsidRPr="00EA59F4">
              <w:rPr>
                <w:rStyle w:val="chemphasis"/>
              </w:rPr>
              <w:t>Final</w:t>
            </w:r>
            <w:r>
              <w:t xml:space="preserve"> Gage or BAS Value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59F4" w:rsidRDefault="00EA59F4" w:rsidP="00EA59F4">
            <w:pPr>
              <w:pStyle w:val="tblheadc"/>
            </w:pPr>
            <w:r>
              <w:t>Pass?</w:t>
            </w:r>
          </w:p>
        </w:tc>
      </w:tr>
      <w:tr w:rsidR="00EA59F4" w:rsidRPr="00D46325" w:rsidTr="0078595E">
        <w:trPr>
          <w:cantSplit/>
        </w:trPr>
        <w:tc>
          <w:tcPr>
            <w:tcW w:w="4032" w:type="dxa"/>
            <w:tcBorders>
              <w:right w:val="dashed" w:sz="4" w:space="0" w:color="auto"/>
            </w:tcBorders>
          </w:tcPr>
          <w:p w:rsidR="00EA59F4" w:rsidRDefault="00EA59F4" w:rsidP="00EA59F4">
            <w:pPr>
              <w:pStyle w:val="tbltext"/>
            </w:pPr>
          </w:p>
        </w:tc>
        <w:tc>
          <w:tcPr>
            <w:tcW w:w="1152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</w:p>
        </w:tc>
        <w:tc>
          <w:tcPr>
            <w:tcW w:w="864" w:type="dxa"/>
            <w:tcBorders>
              <w:left w:val="dashed" w:sz="4" w:space="0" w:color="auto"/>
            </w:tcBorders>
          </w:tcPr>
          <w:p w:rsidR="00EA59F4" w:rsidRDefault="00EA59F4" w:rsidP="00EA59F4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</w:tr>
      <w:tr w:rsidR="00990C2C" w:rsidRPr="00D46325" w:rsidTr="0078595E">
        <w:trPr>
          <w:cantSplit/>
        </w:trPr>
        <w:tc>
          <w:tcPr>
            <w:tcW w:w="4032" w:type="dxa"/>
            <w:tcBorders>
              <w:right w:val="dashed" w:sz="4" w:space="0" w:color="auto"/>
            </w:tcBorders>
          </w:tcPr>
          <w:p w:rsidR="00990C2C" w:rsidRDefault="00990C2C" w:rsidP="00990C2C">
            <w:pPr>
              <w:pStyle w:val="tbltext"/>
            </w:pPr>
          </w:p>
        </w:tc>
        <w:tc>
          <w:tcPr>
            <w:tcW w:w="1152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</w:p>
        </w:tc>
        <w:tc>
          <w:tcPr>
            <w:tcW w:w="864" w:type="dxa"/>
            <w:tcBorders>
              <w:left w:val="dashed" w:sz="4" w:space="0" w:color="auto"/>
            </w:tcBorders>
          </w:tcPr>
          <w:p w:rsidR="00990C2C" w:rsidRDefault="00990C2C" w:rsidP="00990C2C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</w:tr>
      <w:tr w:rsidR="00990C2C" w:rsidRPr="00D46325" w:rsidTr="0078595E">
        <w:trPr>
          <w:cantSplit/>
        </w:trPr>
        <w:tc>
          <w:tcPr>
            <w:tcW w:w="4032" w:type="dxa"/>
            <w:tcBorders>
              <w:right w:val="dashed" w:sz="4" w:space="0" w:color="auto"/>
            </w:tcBorders>
          </w:tcPr>
          <w:p w:rsidR="00990C2C" w:rsidRDefault="00990C2C" w:rsidP="00990C2C">
            <w:pPr>
              <w:pStyle w:val="tbltext"/>
            </w:pPr>
          </w:p>
        </w:tc>
        <w:tc>
          <w:tcPr>
            <w:tcW w:w="1152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</w:p>
        </w:tc>
        <w:tc>
          <w:tcPr>
            <w:tcW w:w="864" w:type="dxa"/>
            <w:tcBorders>
              <w:left w:val="dashed" w:sz="4" w:space="0" w:color="auto"/>
            </w:tcBorders>
          </w:tcPr>
          <w:p w:rsidR="00990C2C" w:rsidRDefault="00990C2C" w:rsidP="00990C2C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</w:tr>
      <w:tr w:rsidR="00990C2C" w:rsidRPr="00D46325" w:rsidTr="0078595E">
        <w:trPr>
          <w:cantSplit/>
        </w:trPr>
        <w:tc>
          <w:tcPr>
            <w:tcW w:w="4032" w:type="dxa"/>
            <w:tcBorders>
              <w:right w:val="dashed" w:sz="4" w:space="0" w:color="auto"/>
            </w:tcBorders>
          </w:tcPr>
          <w:p w:rsidR="00990C2C" w:rsidRDefault="00990C2C" w:rsidP="00990C2C">
            <w:pPr>
              <w:pStyle w:val="tbltext"/>
            </w:pPr>
          </w:p>
        </w:tc>
        <w:tc>
          <w:tcPr>
            <w:tcW w:w="1152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990C2C" w:rsidRDefault="00990C2C" w:rsidP="00990C2C">
            <w:pPr>
              <w:pStyle w:val="tbltextc"/>
            </w:pPr>
          </w:p>
        </w:tc>
        <w:tc>
          <w:tcPr>
            <w:tcW w:w="864" w:type="dxa"/>
            <w:tcBorders>
              <w:left w:val="dashed" w:sz="4" w:space="0" w:color="auto"/>
            </w:tcBorders>
          </w:tcPr>
          <w:p w:rsidR="00990C2C" w:rsidRDefault="00990C2C" w:rsidP="00990C2C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</w:tr>
      <w:tr w:rsidR="00EA59F4" w:rsidRPr="00D46325" w:rsidTr="0078595E">
        <w:trPr>
          <w:cantSplit/>
        </w:trPr>
        <w:tc>
          <w:tcPr>
            <w:tcW w:w="4032" w:type="dxa"/>
            <w:tcBorders>
              <w:right w:val="dashed" w:sz="4" w:space="0" w:color="auto"/>
            </w:tcBorders>
          </w:tcPr>
          <w:p w:rsidR="00EA59F4" w:rsidRDefault="00EA59F4" w:rsidP="00EA59F4">
            <w:pPr>
              <w:pStyle w:val="tbltext"/>
            </w:pPr>
          </w:p>
        </w:tc>
        <w:tc>
          <w:tcPr>
            <w:tcW w:w="1152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</w:p>
        </w:tc>
        <w:tc>
          <w:tcPr>
            <w:tcW w:w="864" w:type="dxa"/>
            <w:tcBorders>
              <w:left w:val="dashed" w:sz="4" w:space="0" w:color="auto"/>
            </w:tcBorders>
          </w:tcPr>
          <w:p w:rsidR="00EA59F4" w:rsidRDefault="00EA59F4" w:rsidP="00EA59F4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</w:tr>
      <w:tr w:rsidR="00EA59F4" w:rsidRPr="00D46325" w:rsidTr="0078595E">
        <w:trPr>
          <w:cantSplit/>
        </w:trPr>
        <w:tc>
          <w:tcPr>
            <w:tcW w:w="4032" w:type="dxa"/>
            <w:tcBorders>
              <w:right w:val="dashed" w:sz="4" w:space="0" w:color="auto"/>
            </w:tcBorders>
          </w:tcPr>
          <w:p w:rsidR="00EA59F4" w:rsidRDefault="00EA59F4" w:rsidP="00EA59F4">
            <w:pPr>
              <w:pStyle w:val="tbltext"/>
            </w:pPr>
          </w:p>
        </w:tc>
        <w:tc>
          <w:tcPr>
            <w:tcW w:w="1152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EA59F4" w:rsidRDefault="00EA59F4" w:rsidP="00EA59F4">
            <w:pPr>
              <w:pStyle w:val="tbltextc"/>
            </w:pPr>
          </w:p>
        </w:tc>
        <w:tc>
          <w:tcPr>
            <w:tcW w:w="864" w:type="dxa"/>
            <w:tcBorders>
              <w:left w:val="dashed" w:sz="4" w:space="0" w:color="auto"/>
            </w:tcBorders>
          </w:tcPr>
          <w:p w:rsidR="00EA59F4" w:rsidRDefault="00EA59F4" w:rsidP="00EA59F4">
            <w:pPr>
              <w:pStyle w:val="tbltextc"/>
            </w:pPr>
            <w:r w:rsidRPr="003B7CA3">
              <w:sym w:font="Wingdings" w:char="F0A8"/>
            </w:r>
            <w:r w:rsidRPr="003B7CA3">
              <w:t>Y/N</w:t>
            </w:r>
            <w:r w:rsidRPr="003B7CA3">
              <w:sym w:font="Wingdings" w:char="F0A8"/>
            </w:r>
          </w:p>
        </w:tc>
      </w:tr>
    </w:tbl>
    <w:p w:rsidR="00EA59F4" w:rsidRPr="00463B12" w:rsidRDefault="00EA59F4" w:rsidP="00463B12"/>
    <w:tbl>
      <w:tblPr>
        <w:tblStyle w:val="TableGrid"/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990C2C" w:rsidRPr="005837C0" w:rsidTr="00236180">
        <w:trPr>
          <w:trHeight w:val="2888"/>
        </w:trPr>
        <w:tc>
          <w:tcPr>
            <w:tcW w:w="10368" w:type="dxa"/>
          </w:tcPr>
          <w:p w:rsidR="00990C2C" w:rsidRPr="005837C0" w:rsidRDefault="00957639" w:rsidP="00990C2C">
            <w:pPr>
              <w:pStyle w:val="tblhead"/>
            </w:pPr>
            <w:r>
              <w:t xml:space="preserve">General </w:t>
            </w:r>
            <w:r w:rsidR="00990C2C">
              <w:t>Comments:</w:t>
            </w:r>
          </w:p>
        </w:tc>
      </w:tr>
    </w:tbl>
    <w:p w:rsidR="00F72CFA" w:rsidRPr="00A32E89" w:rsidRDefault="00F72CFA" w:rsidP="00AF4E67">
      <w:pPr>
        <w:pStyle w:val="EOF"/>
      </w:pPr>
      <w:r>
        <w:t>End of Checklist</w:t>
      </w:r>
    </w:p>
    <w:p w:rsidR="002E3249" w:rsidRPr="00052D15" w:rsidRDefault="002E3249"/>
    <w:sectPr w:rsidR="002E3249" w:rsidRPr="00052D15" w:rsidSect="00ED35EA">
      <w:footerReference w:type="default" r:id="rId8"/>
      <w:pgSz w:w="12240" w:h="15840" w:code="1"/>
      <w:pgMar w:top="1440" w:right="936" w:bottom="1080" w:left="93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A1" w:rsidRDefault="006342A1" w:rsidP="008105EB">
      <w:pPr>
        <w:spacing w:after="0" w:line="240" w:lineRule="auto"/>
      </w:pPr>
      <w:r>
        <w:separator/>
      </w:r>
    </w:p>
  </w:endnote>
  <w:endnote w:type="continuationSeparator" w:id="0">
    <w:p w:rsidR="006342A1" w:rsidRDefault="006342A1" w:rsidP="008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67" w:rsidRPr="00D27BB8" w:rsidRDefault="00D04A02" w:rsidP="00EC6634">
    <w:pPr>
      <w:pStyle w:val="Footer"/>
    </w:pPr>
    <w:fldSimple w:instr=" FILENAME   \* MERGEFORMAT ">
      <w:r w:rsidR="00236180">
        <w:rPr>
          <w:noProof/>
        </w:rPr>
        <w:t>2.6.1.1 AHU Construction Checklist.docx</w:t>
      </w:r>
    </w:fldSimple>
    <w:r w:rsidR="00236180">
      <w:t xml:space="preserve"> </w:t>
    </w:r>
    <w:fldSimple w:instr=" STYLEREF  &quot;rev date&quot;  \* MERGEFORMAT ">
      <w:r w:rsidR="00A255C0" w:rsidRPr="00A255C0">
        <w:rPr>
          <w:b/>
          <w:bCs/>
          <w:noProof/>
        </w:rPr>
        <w:t>(rev. 12/1/2015)</w:t>
      </w:r>
    </w:fldSimple>
    <w:r w:rsidR="00AF4E67" w:rsidRPr="00D27BB8">
      <w:t xml:space="preserve"> </w:t>
    </w:r>
    <w:r w:rsidR="00AF4E67" w:rsidRPr="00D27BB8">
      <w:tab/>
    </w:r>
    <w:r w:rsidR="00AF4E67">
      <w:t>p.</w:t>
    </w:r>
    <w:fldSimple w:instr=" PAGE ">
      <w:r w:rsidR="00A255C0">
        <w:rPr>
          <w:noProof/>
        </w:rPr>
        <w:t>1</w:t>
      </w:r>
    </w:fldSimple>
    <w:r w:rsidR="00AF4E67">
      <w:t xml:space="preserve"> of </w:t>
    </w:r>
    <w:fldSimple w:instr=" NUMPAGES   \* MERGEFORMAT ">
      <w:r w:rsidR="00A255C0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A1" w:rsidRDefault="006342A1" w:rsidP="008105EB">
      <w:pPr>
        <w:spacing w:after="0" w:line="240" w:lineRule="auto"/>
      </w:pPr>
      <w:r>
        <w:separator/>
      </w:r>
    </w:p>
  </w:footnote>
  <w:footnote w:type="continuationSeparator" w:id="0">
    <w:p w:rsidR="006342A1" w:rsidRDefault="006342A1" w:rsidP="0081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4024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70E0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9209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049E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AAF0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267D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BCA4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BAB6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1A4F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BCD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E1F97"/>
    <w:multiLevelType w:val="multilevel"/>
    <w:tmpl w:val="47E6AB66"/>
    <w:numStyleLink w:val="libul2base"/>
  </w:abstractNum>
  <w:abstractNum w:abstractNumId="11">
    <w:nsid w:val="13124F78"/>
    <w:multiLevelType w:val="multilevel"/>
    <w:tmpl w:val="AB0423AE"/>
    <w:styleLink w:val="libulbase"/>
    <w:lvl w:ilvl="0">
      <w:start w:val="1"/>
      <w:numFmt w:val="bullet"/>
      <w:pStyle w:val="libul"/>
      <w:lvlText w:val=""/>
      <w:lvlJc w:val="left"/>
      <w:pPr>
        <w:ind w:left="432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bul2"/>
      <w:lvlText w:val=""/>
      <w:lvlJc w:val="left"/>
      <w:pPr>
        <w:ind w:left="720" w:hanging="288"/>
      </w:pPr>
      <w:rPr>
        <w:rFonts w:ascii="Wingdings" w:hAnsi="Wingdings" w:hint="default"/>
        <w:sz w:val="18"/>
      </w:rPr>
    </w:lvl>
    <w:lvl w:ilvl="2">
      <w:start w:val="1"/>
      <w:numFmt w:val="bullet"/>
      <w:pStyle w:val="libul3"/>
      <w:lvlText w:val=""/>
      <w:lvlJc w:val="left"/>
      <w:pPr>
        <w:ind w:left="1080" w:hanging="216"/>
      </w:pPr>
      <w:rPr>
        <w:rFonts w:ascii="Wingdings" w:hAnsi="Wingdings" w:hint="default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3BE5812"/>
    <w:multiLevelType w:val="multilevel"/>
    <w:tmpl w:val="47E6AB66"/>
    <w:styleLink w:val="libul2base"/>
    <w:lvl w:ilvl="0">
      <w:start w:val="1"/>
      <w:numFmt w:val="bullet"/>
      <w:lvlText w:val=""/>
      <w:lvlJc w:val="left"/>
      <w:pPr>
        <w:tabs>
          <w:tab w:val="num" w:pos="432"/>
        </w:tabs>
        <w:ind w:left="720" w:hanging="288"/>
      </w:pPr>
      <w:rPr>
        <w:rFonts w:ascii="Wingdings 2" w:hAnsi="Wingdings 2" w:hint="default"/>
        <w:sz w:val="16"/>
      </w:rPr>
    </w:lvl>
    <w:lvl w:ilvl="1">
      <w:start w:val="1"/>
      <w:numFmt w:val="bullet"/>
      <w:lvlText w:val=""/>
      <w:lvlJc w:val="left"/>
      <w:pPr>
        <w:tabs>
          <w:tab w:val="num" w:pos="792"/>
        </w:tabs>
        <w:ind w:left="1080" w:hanging="288"/>
      </w:pPr>
      <w:rPr>
        <w:rFonts w:ascii="Wingdings 2" w:hAnsi="Wingdings 2" w:hint="default"/>
        <w:sz w:val="16"/>
      </w:rPr>
    </w:lvl>
    <w:lvl w:ilvl="2">
      <w:start w:val="1"/>
      <w:numFmt w:val="bullet"/>
      <w:lvlText w:val=""/>
      <w:lvlJc w:val="left"/>
      <w:pPr>
        <w:tabs>
          <w:tab w:val="num" w:pos="1224"/>
        </w:tabs>
        <w:ind w:left="1440" w:hanging="21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0C0513"/>
    <w:multiLevelType w:val="multilevel"/>
    <w:tmpl w:val="04E073D6"/>
    <w:numStyleLink w:val="liomreqsbase"/>
  </w:abstractNum>
  <w:abstractNum w:abstractNumId="14">
    <w:nsid w:val="313E5D8A"/>
    <w:multiLevelType w:val="hybridMultilevel"/>
    <w:tmpl w:val="A80686F8"/>
    <w:lvl w:ilvl="0" w:tplc="649AFF90">
      <w:start w:val="1"/>
      <w:numFmt w:val="bullet"/>
      <w:pStyle w:val="checklis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B0CA1"/>
    <w:multiLevelType w:val="multilevel"/>
    <w:tmpl w:val="04E073D6"/>
    <w:styleLink w:val="liomreqsbas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1C00849"/>
    <w:multiLevelType w:val="hybridMultilevel"/>
    <w:tmpl w:val="370054BC"/>
    <w:lvl w:ilvl="0" w:tplc="CC822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1C0ADE"/>
    <w:multiLevelType w:val="multilevel"/>
    <w:tmpl w:val="18026EBE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"/>
      <w:lvlJc w:val="left"/>
      <w:pPr>
        <w:ind w:left="720" w:hanging="288"/>
      </w:pPr>
      <w:rPr>
        <w:rFonts w:ascii="Wingdings" w:hAnsi="Wingdings" w:hint="default"/>
        <w:sz w:val="18"/>
      </w:rPr>
    </w:lvl>
    <w:lvl w:ilvl="2">
      <w:start w:val="1"/>
      <w:numFmt w:val="bullet"/>
      <w:lvlText w:val=""/>
      <w:lvlJc w:val="left"/>
      <w:pPr>
        <w:ind w:left="1080" w:hanging="216"/>
      </w:pPr>
      <w:rPr>
        <w:rFonts w:ascii="Wingdings" w:hAnsi="Wingdings" w:hint="default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0"/>
  </w:num>
  <w:num w:numId="24">
    <w:abstractNumId w:val="10"/>
  </w:num>
  <w:num w:numId="25">
    <w:abstractNumId w:val="12"/>
  </w:num>
  <w:num w:numId="26">
    <w:abstractNumId w:val="11"/>
  </w:num>
  <w:num w:numId="27">
    <w:abstractNumId w:val="14"/>
  </w:num>
  <w:num w:numId="28">
    <w:abstractNumId w:val="15"/>
  </w:num>
  <w:num w:numId="29">
    <w:abstractNumId w:val="13"/>
  </w:num>
  <w:num w:numId="30">
    <w:abstractNumId w:val="1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721"/>
  <w:stylePaneSortMethod w:val="000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08F7"/>
    <w:rsid w:val="000052DF"/>
    <w:rsid w:val="000256B5"/>
    <w:rsid w:val="00037C1A"/>
    <w:rsid w:val="00052D15"/>
    <w:rsid w:val="00054549"/>
    <w:rsid w:val="00072962"/>
    <w:rsid w:val="0008553A"/>
    <w:rsid w:val="000C6716"/>
    <w:rsid w:val="000D2D98"/>
    <w:rsid w:val="000E5219"/>
    <w:rsid w:val="000E60E5"/>
    <w:rsid w:val="000E75FE"/>
    <w:rsid w:val="000F71A4"/>
    <w:rsid w:val="00112FF5"/>
    <w:rsid w:val="00113BFD"/>
    <w:rsid w:val="00130A78"/>
    <w:rsid w:val="001355BF"/>
    <w:rsid w:val="001427DE"/>
    <w:rsid w:val="00143490"/>
    <w:rsid w:val="00150008"/>
    <w:rsid w:val="00165903"/>
    <w:rsid w:val="00176FB2"/>
    <w:rsid w:val="001B5370"/>
    <w:rsid w:val="001B5867"/>
    <w:rsid w:val="001C3CB5"/>
    <w:rsid w:val="001D0FD8"/>
    <w:rsid w:val="001E7A85"/>
    <w:rsid w:val="001F33E7"/>
    <w:rsid w:val="002045EF"/>
    <w:rsid w:val="002139AE"/>
    <w:rsid w:val="002308F0"/>
    <w:rsid w:val="0023222E"/>
    <w:rsid w:val="00236180"/>
    <w:rsid w:val="002375DA"/>
    <w:rsid w:val="0025515B"/>
    <w:rsid w:val="00261B32"/>
    <w:rsid w:val="00263C44"/>
    <w:rsid w:val="002A2A7C"/>
    <w:rsid w:val="002A6D87"/>
    <w:rsid w:val="002B2C4A"/>
    <w:rsid w:val="002C045B"/>
    <w:rsid w:val="002C3B5E"/>
    <w:rsid w:val="002D3B94"/>
    <w:rsid w:val="002D5E8B"/>
    <w:rsid w:val="002E3249"/>
    <w:rsid w:val="002F0D85"/>
    <w:rsid w:val="0032647E"/>
    <w:rsid w:val="003315D4"/>
    <w:rsid w:val="0033483F"/>
    <w:rsid w:val="00367EBF"/>
    <w:rsid w:val="003A4F52"/>
    <w:rsid w:val="003A7B70"/>
    <w:rsid w:val="003B7CA3"/>
    <w:rsid w:val="003C50AA"/>
    <w:rsid w:val="003D3179"/>
    <w:rsid w:val="003E2ECB"/>
    <w:rsid w:val="003F1DD3"/>
    <w:rsid w:val="004026F4"/>
    <w:rsid w:val="00414D6F"/>
    <w:rsid w:val="00427819"/>
    <w:rsid w:val="004367CE"/>
    <w:rsid w:val="0043749E"/>
    <w:rsid w:val="00446506"/>
    <w:rsid w:val="00452ACF"/>
    <w:rsid w:val="00454BEA"/>
    <w:rsid w:val="00463B12"/>
    <w:rsid w:val="0049477B"/>
    <w:rsid w:val="004A351C"/>
    <w:rsid w:val="004F1FB4"/>
    <w:rsid w:val="004F6252"/>
    <w:rsid w:val="00523D55"/>
    <w:rsid w:val="005409EA"/>
    <w:rsid w:val="00553881"/>
    <w:rsid w:val="00553E05"/>
    <w:rsid w:val="005765CC"/>
    <w:rsid w:val="005818AF"/>
    <w:rsid w:val="005837C0"/>
    <w:rsid w:val="00592DB1"/>
    <w:rsid w:val="005A1B9B"/>
    <w:rsid w:val="005E5986"/>
    <w:rsid w:val="005E7BCC"/>
    <w:rsid w:val="005F3935"/>
    <w:rsid w:val="006302B3"/>
    <w:rsid w:val="006342A1"/>
    <w:rsid w:val="00644ED5"/>
    <w:rsid w:val="00655419"/>
    <w:rsid w:val="006749B1"/>
    <w:rsid w:val="00674EDB"/>
    <w:rsid w:val="0069318B"/>
    <w:rsid w:val="00696366"/>
    <w:rsid w:val="006A5536"/>
    <w:rsid w:val="006A60CB"/>
    <w:rsid w:val="006A67DC"/>
    <w:rsid w:val="006C4E35"/>
    <w:rsid w:val="006C6D16"/>
    <w:rsid w:val="006D701B"/>
    <w:rsid w:val="006E2ACE"/>
    <w:rsid w:val="006E6358"/>
    <w:rsid w:val="00700478"/>
    <w:rsid w:val="00717C17"/>
    <w:rsid w:val="00730D45"/>
    <w:rsid w:val="007375BC"/>
    <w:rsid w:val="00737635"/>
    <w:rsid w:val="00744A31"/>
    <w:rsid w:val="00746F6B"/>
    <w:rsid w:val="00750B2F"/>
    <w:rsid w:val="007701C5"/>
    <w:rsid w:val="0078595E"/>
    <w:rsid w:val="00786493"/>
    <w:rsid w:val="007D22E4"/>
    <w:rsid w:val="007D34AD"/>
    <w:rsid w:val="007E4DDE"/>
    <w:rsid w:val="007F6D1F"/>
    <w:rsid w:val="00806890"/>
    <w:rsid w:val="008105EB"/>
    <w:rsid w:val="00820AA7"/>
    <w:rsid w:val="00837407"/>
    <w:rsid w:val="008544D3"/>
    <w:rsid w:val="0086500B"/>
    <w:rsid w:val="008803F0"/>
    <w:rsid w:val="00897650"/>
    <w:rsid w:val="008A5E62"/>
    <w:rsid w:val="008C13D8"/>
    <w:rsid w:val="008D3886"/>
    <w:rsid w:val="008E4B5C"/>
    <w:rsid w:val="0092019B"/>
    <w:rsid w:val="0092312B"/>
    <w:rsid w:val="009436DC"/>
    <w:rsid w:val="00957639"/>
    <w:rsid w:val="009647B6"/>
    <w:rsid w:val="00965434"/>
    <w:rsid w:val="00975D5B"/>
    <w:rsid w:val="00985D7B"/>
    <w:rsid w:val="00990C2C"/>
    <w:rsid w:val="009A0F0A"/>
    <w:rsid w:val="009A1CEF"/>
    <w:rsid w:val="009A1FC5"/>
    <w:rsid w:val="009B2249"/>
    <w:rsid w:val="009C22D5"/>
    <w:rsid w:val="009D6601"/>
    <w:rsid w:val="009E2D9A"/>
    <w:rsid w:val="00A20ADC"/>
    <w:rsid w:val="00A255C0"/>
    <w:rsid w:val="00A3099E"/>
    <w:rsid w:val="00A32E89"/>
    <w:rsid w:val="00A408F7"/>
    <w:rsid w:val="00A476E1"/>
    <w:rsid w:val="00A60199"/>
    <w:rsid w:val="00A65B5B"/>
    <w:rsid w:val="00A7236D"/>
    <w:rsid w:val="00A8005F"/>
    <w:rsid w:val="00AD163F"/>
    <w:rsid w:val="00AE0EBB"/>
    <w:rsid w:val="00AF4E67"/>
    <w:rsid w:val="00AF7D6A"/>
    <w:rsid w:val="00B05BC2"/>
    <w:rsid w:val="00B2732F"/>
    <w:rsid w:val="00B9773B"/>
    <w:rsid w:val="00BA48F6"/>
    <w:rsid w:val="00BA753A"/>
    <w:rsid w:val="00BE5875"/>
    <w:rsid w:val="00C164D6"/>
    <w:rsid w:val="00C246F4"/>
    <w:rsid w:val="00C26627"/>
    <w:rsid w:val="00C43316"/>
    <w:rsid w:val="00C51F28"/>
    <w:rsid w:val="00C71806"/>
    <w:rsid w:val="00C83B46"/>
    <w:rsid w:val="00C84326"/>
    <w:rsid w:val="00C91086"/>
    <w:rsid w:val="00C94D30"/>
    <w:rsid w:val="00C95671"/>
    <w:rsid w:val="00CA21E8"/>
    <w:rsid w:val="00CC2687"/>
    <w:rsid w:val="00CC72F7"/>
    <w:rsid w:val="00CC7AAE"/>
    <w:rsid w:val="00CD39C4"/>
    <w:rsid w:val="00CD7BC0"/>
    <w:rsid w:val="00CE2D77"/>
    <w:rsid w:val="00CF4281"/>
    <w:rsid w:val="00D03BA3"/>
    <w:rsid w:val="00D04A02"/>
    <w:rsid w:val="00D27BB8"/>
    <w:rsid w:val="00D46325"/>
    <w:rsid w:val="00D5221A"/>
    <w:rsid w:val="00DC46EE"/>
    <w:rsid w:val="00DD4A98"/>
    <w:rsid w:val="00DE2C22"/>
    <w:rsid w:val="00E1686C"/>
    <w:rsid w:val="00E201FE"/>
    <w:rsid w:val="00E224B7"/>
    <w:rsid w:val="00E2324E"/>
    <w:rsid w:val="00E23ADD"/>
    <w:rsid w:val="00E25BAC"/>
    <w:rsid w:val="00E364CF"/>
    <w:rsid w:val="00E47D6E"/>
    <w:rsid w:val="00E75F9A"/>
    <w:rsid w:val="00E817E8"/>
    <w:rsid w:val="00E97F8E"/>
    <w:rsid w:val="00EA59F4"/>
    <w:rsid w:val="00EB5E61"/>
    <w:rsid w:val="00EC47E7"/>
    <w:rsid w:val="00EC6634"/>
    <w:rsid w:val="00ED35EA"/>
    <w:rsid w:val="00EE6863"/>
    <w:rsid w:val="00EF4F17"/>
    <w:rsid w:val="00F0213A"/>
    <w:rsid w:val="00F06EA4"/>
    <w:rsid w:val="00F33035"/>
    <w:rsid w:val="00F50383"/>
    <w:rsid w:val="00F5133B"/>
    <w:rsid w:val="00F52905"/>
    <w:rsid w:val="00F72CFA"/>
    <w:rsid w:val="00F76C5B"/>
    <w:rsid w:val="00F825A5"/>
    <w:rsid w:val="00FA04E2"/>
    <w:rsid w:val="00FB7957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F4E67"/>
    <w:rPr>
      <w:rFonts w:asciiTheme="minorHAnsi" w:hAnsiTheme="minorHAns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F4E67"/>
    <w:pPr>
      <w:keepNext/>
      <w:keepLines/>
      <w:widowControl w:val="0"/>
      <w:spacing w:after="0" w:line="240" w:lineRule="auto"/>
      <w:contextualSpacing/>
      <w:outlineLvl w:val="0"/>
    </w:pPr>
    <w:rPr>
      <w:rFonts w:asciiTheme="majorHAnsi" w:hAnsiTheme="majorHAnsi"/>
      <w:b/>
      <w:sz w:val="32"/>
      <w:szCs w:val="36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236180"/>
    <w:pPr>
      <w:tabs>
        <w:tab w:val="right" w:pos="10368"/>
      </w:tabs>
      <w:spacing w:before="120" w:after="60"/>
      <w:outlineLvl w:val="1"/>
    </w:pPr>
    <w:rPr>
      <w:sz w:val="22"/>
      <w:szCs w:val="28"/>
    </w:rPr>
  </w:style>
  <w:style w:type="paragraph" w:styleId="Heading3">
    <w:name w:val="heading 3"/>
    <w:basedOn w:val="Heading2"/>
    <w:next w:val="BodyText"/>
    <w:link w:val="Heading3Char"/>
    <w:uiPriority w:val="9"/>
    <w:unhideWhenUsed/>
    <w:rsid w:val="00C43316"/>
    <w:pPr>
      <w:spacing w:before="60"/>
      <w:contextualSpacing w:val="0"/>
      <w:outlineLvl w:val="2"/>
    </w:pPr>
    <w:rPr>
      <w:i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837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7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7C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7C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7C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7C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D85"/>
    <w:rPr>
      <w:b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36180"/>
    <w:rPr>
      <w:b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3316"/>
    <w:rPr>
      <w:b/>
      <w:i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7C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7C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7C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7C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7C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7C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rsid w:val="00AF4E67"/>
    <w:pPr>
      <w:spacing w:after="360" w:line="240" w:lineRule="auto"/>
      <w:contextualSpacing/>
    </w:pPr>
    <w:rPr>
      <w:rFonts w:asciiTheme="majorHAnsi" w:hAnsiTheme="majorHAnsi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7C0"/>
    <w:rPr>
      <w:b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837C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37C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rsid w:val="005837C0"/>
    <w:rPr>
      <w:b/>
      <w:bCs/>
    </w:rPr>
  </w:style>
  <w:style w:type="paragraph" w:styleId="NoSpacing">
    <w:name w:val="No Spacing"/>
    <w:basedOn w:val="Normal"/>
    <w:uiPriority w:val="1"/>
    <w:rsid w:val="005837C0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5837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837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37C0"/>
    <w:rPr>
      <w:i/>
      <w:iCs/>
    </w:rPr>
  </w:style>
  <w:style w:type="character" w:styleId="SubtleEmphasis">
    <w:name w:val="Subtle Emphasis"/>
    <w:uiPriority w:val="19"/>
    <w:rsid w:val="005837C0"/>
    <w:rPr>
      <w:i/>
      <w:iCs/>
    </w:rPr>
  </w:style>
  <w:style w:type="character" w:styleId="SubtleReference">
    <w:name w:val="Subtle Reference"/>
    <w:basedOn w:val="DefaultParagraphFont"/>
    <w:uiPriority w:val="31"/>
    <w:rsid w:val="005837C0"/>
    <w:rPr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7C0"/>
    <w:pPr>
      <w:outlineLvl w:val="9"/>
    </w:pPr>
    <w:rPr>
      <w:lang w:bidi="en-US"/>
    </w:rPr>
  </w:style>
  <w:style w:type="paragraph" w:customStyle="1" w:styleId="libul">
    <w:name w:val="libul"/>
    <w:basedOn w:val="BodyText"/>
    <w:link w:val="libulChar"/>
    <w:qFormat/>
    <w:rsid w:val="00E817E8"/>
    <w:pPr>
      <w:numPr>
        <w:numId w:val="11"/>
      </w:numPr>
    </w:pPr>
    <w:rPr>
      <w:rFonts w:eastAsia="Times New Roman" w:cs="Calibri"/>
    </w:rPr>
  </w:style>
  <w:style w:type="character" w:customStyle="1" w:styleId="libulChar">
    <w:name w:val="libul Char"/>
    <w:link w:val="libul"/>
    <w:rsid w:val="00E817E8"/>
    <w:rPr>
      <w:rFonts w:asciiTheme="minorHAnsi" w:eastAsia="Times New Roman" w:hAnsiTheme="minorHAnsi" w:cs="Calibri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23222E"/>
    <w:pPr>
      <w:tabs>
        <w:tab w:val="right" w:leader="dot" w:pos="10368"/>
      </w:tabs>
      <w:spacing w:after="60" w:line="24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222E"/>
    <w:rPr>
      <w:rFonts w:asciiTheme="minorHAnsi" w:hAnsiTheme="minorHAnsi"/>
      <w:sz w:val="20"/>
    </w:rPr>
  </w:style>
  <w:style w:type="paragraph" w:customStyle="1" w:styleId="libul2">
    <w:name w:val="libul 2"/>
    <w:basedOn w:val="BodyText"/>
    <w:rsid w:val="003A4F52"/>
    <w:pPr>
      <w:numPr>
        <w:ilvl w:val="1"/>
        <w:numId w:val="11"/>
      </w:numPr>
    </w:pPr>
    <w:rPr>
      <w:rFonts w:ascii="Calibri" w:eastAsia="Times New Roman" w:hAnsi="Calibri" w:cs="Calibri"/>
      <w:sz w:val="24"/>
    </w:rPr>
  </w:style>
  <w:style w:type="paragraph" w:customStyle="1" w:styleId="libul3">
    <w:name w:val="libul 3"/>
    <w:basedOn w:val="BodyText"/>
    <w:rsid w:val="003A4F52"/>
    <w:pPr>
      <w:numPr>
        <w:ilvl w:val="2"/>
        <w:numId w:val="11"/>
      </w:numPr>
    </w:pPr>
    <w:rPr>
      <w:rFonts w:ascii="Calibri" w:eastAsia="Times New Roman" w:hAnsi="Calibri" w:cs="Calibri"/>
      <w:sz w:val="24"/>
    </w:rPr>
  </w:style>
  <w:style w:type="numbering" w:customStyle="1" w:styleId="libul2base">
    <w:name w:val="libul2base"/>
    <w:basedOn w:val="NoList"/>
    <w:uiPriority w:val="99"/>
    <w:rsid w:val="005837C0"/>
    <w:pPr>
      <w:numPr>
        <w:numId w:val="17"/>
      </w:numPr>
    </w:pPr>
  </w:style>
  <w:style w:type="numbering" w:customStyle="1" w:styleId="libulbase">
    <w:name w:val="libulbase"/>
    <w:basedOn w:val="NoList"/>
    <w:uiPriority w:val="99"/>
    <w:rsid w:val="003A4F52"/>
    <w:pPr>
      <w:numPr>
        <w:numId w:val="11"/>
      </w:numPr>
    </w:pPr>
  </w:style>
  <w:style w:type="table" w:styleId="TableGrid">
    <w:name w:val="Table Grid"/>
    <w:basedOn w:val="TableNormal"/>
    <w:uiPriority w:val="59"/>
    <w:rsid w:val="0058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text">
    <w:name w:val="tbl text"/>
    <w:basedOn w:val="BodyText"/>
    <w:qFormat/>
    <w:rsid w:val="00176FB2"/>
    <w:pPr>
      <w:spacing w:before="40" w:after="40"/>
      <w:ind w:left="72" w:right="72"/>
    </w:pPr>
    <w:rPr>
      <w:sz w:val="18"/>
    </w:rPr>
  </w:style>
  <w:style w:type="paragraph" w:customStyle="1" w:styleId="tblhead">
    <w:name w:val="tbl head"/>
    <w:basedOn w:val="Normal"/>
    <w:rsid w:val="00AF4E67"/>
    <w:pPr>
      <w:keepNext/>
      <w:spacing w:before="20" w:after="20" w:line="240" w:lineRule="auto"/>
      <w:ind w:left="72" w:right="72"/>
    </w:pPr>
    <w:rPr>
      <w:rFonts w:asciiTheme="majorHAnsi" w:hAnsiTheme="majorHAnsi"/>
      <w:b/>
      <w:sz w:val="18"/>
      <w:szCs w:val="52"/>
    </w:rPr>
  </w:style>
  <w:style w:type="paragraph" w:customStyle="1" w:styleId="tblheadr">
    <w:name w:val="tbl head r"/>
    <w:basedOn w:val="tblhead"/>
    <w:rsid w:val="00DE2C22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8105EB"/>
    <w:pPr>
      <w:tabs>
        <w:tab w:val="right" w:pos="100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EB"/>
    <w:rPr>
      <w:rFonts w:asciiTheme="minorHAnsi" w:hAnsiTheme="minorHAnsi"/>
    </w:rPr>
  </w:style>
  <w:style w:type="paragraph" w:styleId="Footer">
    <w:name w:val="footer"/>
    <w:basedOn w:val="BodyText"/>
    <w:link w:val="FooterChar"/>
    <w:uiPriority w:val="99"/>
    <w:unhideWhenUsed/>
    <w:rsid w:val="00CC2687"/>
    <w:pPr>
      <w:pBdr>
        <w:top w:val="single" w:sz="4" w:space="1" w:color="auto"/>
      </w:pBdr>
      <w:tabs>
        <w:tab w:val="right" w:pos="10368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C2687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67"/>
    <w:rPr>
      <w:rFonts w:ascii="Tahoma" w:hAnsi="Tahoma" w:cs="Tahoma"/>
      <w:sz w:val="16"/>
      <w:szCs w:val="16"/>
    </w:rPr>
  </w:style>
  <w:style w:type="paragraph" w:customStyle="1" w:styleId="SubAppr">
    <w:name w:val="SubAppr"/>
    <w:basedOn w:val="BodyText"/>
    <w:rsid w:val="00D46325"/>
    <w:pPr>
      <w:spacing w:before="120"/>
      <w:ind w:left="1620" w:hanging="1620"/>
    </w:pPr>
  </w:style>
  <w:style w:type="paragraph" w:customStyle="1" w:styleId="tblSubAppr">
    <w:name w:val="tbl SubAppr"/>
    <w:basedOn w:val="tblhead"/>
    <w:rsid w:val="007E4DDE"/>
    <w:rPr>
      <w:b w:val="0"/>
    </w:rPr>
  </w:style>
  <w:style w:type="character" w:customStyle="1" w:styleId="chemphasis">
    <w:name w:val="ch emphasis"/>
    <w:basedOn w:val="DefaultParagraphFont"/>
    <w:uiPriority w:val="1"/>
    <w:qFormat/>
    <w:rsid w:val="008E4B5C"/>
    <w:rPr>
      <w:i/>
    </w:rPr>
  </w:style>
  <w:style w:type="paragraph" w:customStyle="1" w:styleId="tblpost">
    <w:name w:val="tbl post"/>
    <w:basedOn w:val="BodyText"/>
    <w:next w:val="BodyText"/>
    <w:rsid w:val="00E224B7"/>
    <w:pPr>
      <w:spacing w:after="0"/>
    </w:pPr>
    <w:rPr>
      <w:color w:val="FF00FF"/>
      <w:sz w:val="16"/>
    </w:rPr>
  </w:style>
  <w:style w:type="paragraph" w:customStyle="1" w:styleId="tblEqtInfo">
    <w:name w:val="tbl EqtInfo"/>
    <w:basedOn w:val="tbltext"/>
    <w:rsid w:val="00113BFD"/>
  </w:style>
  <w:style w:type="paragraph" w:customStyle="1" w:styleId="tblEqtInfor">
    <w:name w:val="tbl EqtInfo r"/>
    <w:basedOn w:val="tblEqtInfo"/>
    <w:rsid w:val="00113BFD"/>
    <w:pPr>
      <w:jc w:val="right"/>
    </w:pPr>
  </w:style>
  <w:style w:type="paragraph" w:customStyle="1" w:styleId="tblheadc">
    <w:name w:val="tbl head c"/>
    <w:basedOn w:val="tblhead"/>
    <w:rsid w:val="00113BFD"/>
    <w:pPr>
      <w:jc w:val="center"/>
    </w:pPr>
  </w:style>
  <w:style w:type="paragraph" w:customStyle="1" w:styleId="tbltextc">
    <w:name w:val="tbl text c"/>
    <w:basedOn w:val="tbltext"/>
    <w:rsid w:val="001D0FD8"/>
    <w:pPr>
      <w:jc w:val="center"/>
    </w:pPr>
  </w:style>
  <w:style w:type="paragraph" w:customStyle="1" w:styleId="templateheading1">
    <w:name w:val="template heading 1"/>
    <w:basedOn w:val="Normal"/>
    <w:next w:val="BodyText"/>
    <w:qFormat/>
    <w:rsid w:val="00AF4E67"/>
    <w:pPr>
      <w:keepNext/>
      <w:spacing w:before="60" w:after="60" w:line="240" w:lineRule="auto"/>
      <w:outlineLvl w:val="0"/>
    </w:pPr>
    <w:rPr>
      <w:rFonts w:asciiTheme="majorHAnsi" w:hAnsiTheme="majorHAnsi"/>
      <w:b/>
      <w:color w:val="FF0000"/>
      <w:sz w:val="32"/>
      <w:szCs w:val="52"/>
    </w:rPr>
  </w:style>
  <w:style w:type="paragraph" w:customStyle="1" w:styleId="instructions">
    <w:name w:val="instructions"/>
    <w:basedOn w:val="BodyText"/>
    <w:qFormat/>
    <w:rsid w:val="00837407"/>
    <w:pPr>
      <w:spacing w:after="120"/>
    </w:pPr>
    <w:rPr>
      <w:i/>
    </w:rPr>
  </w:style>
  <w:style w:type="paragraph" w:customStyle="1" w:styleId="tblhead2">
    <w:name w:val="tbl head 2"/>
    <w:basedOn w:val="tblhead"/>
    <w:rsid w:val="007E4DDE"/>
    <w:pPr>
      <w:ind w:left="288"/>
    </w:pPr>
  </w:style>
  <w:style w:type="paragraph" w:customStyle="1" w:styleId="tbltext2">
    <w:name w:val="tbl text 2"/>
    <w:basedOn w:val="tbltext"/>
    <w:rsid w:val="007E4DDE"/>
    <w:pPr>
      <w:ind w:left="288"/>
    </w:pPr>
  </w:style>
  <w:style w:type="paragraph" w:customStyle="1" w:styleId="tblnote">
    <w:name w:val="tbl note"/>
    <w:basedOn w:val="tbltext"/>
    <w:rsid w:val="002D3B94"/>
    <w:pPr>
      <w:spacing w:after="120"/>
      <w:ind w:left="187" w:hanging="115"/>
    </w:pPr>
    <w:rPr>
      <w:sz w:val="16"/>
    </w:rPr>
  </w:style>
  <w:style w:type="paragraph" w:customStyle="1" w:styleId="EOF">
    <w:name w:val="EOF"/>
    <w:basedOn w:val="Normal"/>
    <w:rsid w:val="00AF4E67"/>
    <w:pPr>
      <w:pBdr>
        <w:top w:val="single" w:sz="12" w:space="2" w:color="7F7F7F" w:themeColor="text1" w:themeTint="80"/>
        <w:left w:val="single" w:sz="12" w:space="0" w:color="7F7F7F" w:themeColor="text1" w:themeTint="80"/>
        <w:bottom w:val="single" w:sz="12" w:space="2" w:color="7F7F7F" w:themeColor="text1" w:themeTint="80"/>
        <w:right w:val="single" w:sz="12" w:space="0" w:color="7F7F7F" w:themeColor="text1" w:themeTint="80"/>
      </w:pBdr>
      <w:spacing w:before="360" w:after="0" w:line="240" w:lineRule="auto"/>
      <w:ind w:left="29" w:right="29"/>
      <w:jc w:val="center"/>
    </w:pPr>
    <w:rPr>
      <w:rFonts w:asciiTheme="majorHAnsi" w:hAnsiTheme="majorHAnsi"/>
      <w:b/>
      <w:caps/>
      <w:sz w:val="20"/>
      <w:szCs w:val="52"/>
    </w:rPr>
  </w:style>
  <w:style w:type="paragraph" w:customStyle="1" w:styleId="templatetext">
    <w:name w:val="template text"/>
    <w:basedOn w:val="BodyText"/>
    <w:qFormat/>
    <w:rsid w:val="008D3886"/>
    <w:pPr>
      <w:spacing w:before="60"/>
    </w:pPr>
    <w:rPr>
      <w:color w:val="FF0000"/>
      <w:sz w:val="18"/>
    </w:rPr>
  </w:style>
  <w:style w:type="numbering" w:customStyle="1" w:styleId="liomreqsbase">
    <w:name w:val="li omreqs base"/>
    <w:basedOn w:val="NoList"/>
    <w:uiPriority w:val="99"/>
    <w:rsid w:val="00985D7B"/>
    <w:pPr>
      <w:numPr>
        <w:numId w:val="28"/>
      </w:numPr>
    </w:pPr>
  </w:style>
  <w:style w:type="character" w:styleId="PageNumber">
    <w:name w:val="page number"/>
    <w:basedOn w:val="DefaultParagraphFont"/>
    <w:rsid w:val="00D27BB8"/>
  </w:style>
  <w:style w:type="paragraph" w:customStyle="1" w:styleId="tblheadsm">
    <w:name w:val="tbl head sm"/>
    <w:basedOn w:val="tblhead"/>
    <w:rsid w:val="008D3886"/>
    <w:pPr>
      <w:spacing w:before="40"/>
      <w:ind w:left="43" w:right="43"/>
    </w:pPr>
    <w:rPr>
      <w:sz w:val="16"/>
    </w:rPr>
  </w:style>
  <w:style w:type="paragraph" w:customStyle="1" w:styleId="tblheadsmc">
    <w:name w:val="tbl head sm c"/>
    <w:basedOn w:val="tblheadsm"/>
    <w:rsid w:val="00112FF5"/>
    <w:pPr>
      <w:jc w:val="center"/>
    </w:pPr>
  </w:style>
  <w:style w:type="paragraph" w:customStyle="1" w:styleId="checklist">
    <w:name w:val="checklist"/>
    <w:basedOn w:val="BodyText"/>
    <w:rsid w:val="00CD39C4"/>
    <w:pPr>
      <w:numPr>
        <w:numId w:val="27"/>
      </w:numPr>
      <w:ind w:left="360"/>
    </w:pPr>
  </w:style>
  <w:style w:type="paragraph" w:customStyle="1" w:styleId="numcheck">
    <w:name w:val="numcheck"/>
    <w:basedOn w:val="BodyText"/>
    <w:rsid w:val="007F6D1F"/>
    <w:pPr>
      <w:ind w:left="540" w:hanging="540"/>
    </w:pPr>
  </w:style>
  <w:style w:type="paragraph" w:customStyle="1" w:styleId="tbltextr">
    <w:name w:val="tbl text r"/>
    <w:basedOn w:val="tbltext"/>
    <w:rsid w:val="003A7B70"/>
    <w:pPr>
      <w:jc w:val="right"/>
    </w:pPr>
  </w:style>
  <w:style w:type="paragraph" w:customStyle="1" w:styleId="tblconvert">
    <w:name w:val="tbl convert"/>
    <w:basedOn w:val="tbltext"/>
    <w:rsid w:val="00CE2D77"/>
    <w:pPr>
      <w:jc w:val="center"/>
    </w:pPr>
  </w:style>
  <w:style w:type="paragraph" w:customStyle="1" w:styleId="tbltext3">
    <w:name w:val="tbl text 3"/>
    <w:basedOn w:val="tbltext2"/>
    <w:rsid w:val="00C94D30"/>
    <w:pPr>
      <w:ind w:left="576"/>
    </w:pPr>
  </w:style>
  <w:style w:type="paragraph" w:customStyle="1" w:styleId="tbltextsm">
    <w:name w:val="tbl text sm"/>
    <w:basedOn w:val="tbltext"/>
    <w:rsid w:val="008C13D8"/>
    <w:rPr>
      <w:sz w:val="16"/>
    </w:rPr>
  </w:style>
  <w:style w:type="character" w:customStyle="1" w:styleId="chTradeheading">
    <w:name w:val="ch Trade heading"/>
    <w:basedOn w:val="DefaultParagraphFont"/>
    <w:uiPriority w:val="1"/>
    <w:rsid w:val="000F71A4"/>
    <w:rPr>
      <w:b/>
    </w:rPr>
  </w:style>
  <w:style w:type="paragraph" w:customStyle="1" w:styleId="templateheading2">
    <w:name w:val="template heading 2"/>
    <w:basedOn w:val="templateheading1"/>
    <w:qFormat/>
    <w:rsid w:val="008D3886"/>
    <w:pPr>
      <w:outlineLvl w:val="1"/>
    </w:pPr>
    <w:rPr>
      <w:sz w:val="20"/>
    </w:rPr>
  </w:style>
  <w:style w:type="paragraph" w:customStyle="1" w:styleId="Footerlandscape">
    <w:name w:val="Footer landscape"/>
    <w:basedOn w:val="Footer"/>
    <w:rsid w:val="00CC2687"/>
    <w:pPr>
      <w:tabs>
        <w:tab w:val="clear" w:pos="10368"/>
        <w:tab w:val="right" w:pos="13968"/>
      </w:tabs>
    </w:pPr>
  </w:style>
  <w:style w:type="paragraph" w:customStyle="1" w:styleId="templatetexthang">
    <w:name w:val="template text hang"/>
    <w:basedOn w:val="templatetext"/>
    <w:qFormat/>
    <w:rsid w:val="008803F0"/>
    <w:pPr>
      <w:ind w:left="360" w:hanging="288"/>
    </w:pPr>
  </w:style>
  <w:style w:type="paragraph" w:customStyle="1" w:styleId="revdate">
    <w:name w:val="rev date"/>
    <w:basedOn w:val="BodyText"/>
    <w:next w:val="Heading1"/>
    <w:rsid w:val="002F0D85"/>
    <w:pPr>
      <w:keepNext/>
      <w:jc w:val="right"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7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49E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49E"/>
    <w:rPr>
      <w:rFonts w:asciiTheme="minorHAnsi" w:hAnsiTheme="minorHAnsi"/>
      <w:b/>
      <w:bCs/>
      <w:sz w:val="20"/>
      <w:szCs w:val="20"/>
    </w:rPr>
  </w:style>
  <w:style w:type="paragraph" w:customStyle="1" w:styleId="libultrade">
    <w:name w:val="libul trade"/>
    <w:basedOn w:val="libul"/>
    <w:rsid w:val="00644ED5"/>
    <w:pPr>
      <w:tabs>
        <w:tab w:val="left" w:pos="2880"/>
        <w:tab w:val="left" w:pos="5400"/>
      </w:tabs>
    </w:pPr>
  </w:style>
  <w:style w:type="paragraph" w:customStyle="1" w:styleId="Norm">
    <w:name w:val="Norm"/>
    <w:basedOn w:val="Normal"/>
    <w:rsid w:val="00CC72F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spacing w:after="0" w:line="240" w:lineRule="auto"/>
      <w:ind w:left="990" w:hanging="99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TblNorm">
    <w:name w:val="Tbl Norm"/>
    <w:basedOn w:val="Normal"/>
    <w:rsid w:val="00CC72F7"/>
    <w:pPr>
      <w:overflowPunct w:val="0"/>
      <w:autoSpaceDE w:val="0"/>
      <w:autoSpaceDN w:val="0"/>
      <w:adjustRightInd w:val="0"/>
      <w:spacing w:before="20" w:after="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7D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7D6A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7D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7D6A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7D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7D6A"/>
    <w:rPr>
      <w:rFonts w:asciiTheme="minorHAnsi" w:hAnsiTheme="minorHAnsi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F7D6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7D6A"/>
    <w:rPr>
      <w:rFonts w:asciiTheme="minorHAnsi" w:hAnsiTheme="minorHAns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7D6A"/>
  </w:style>
  <w:style w:type="character" w:customStyle="1" w:styleId="DateChar">
    <w:name w:val="Date Char"/>
    <w:basedOn w:val="DefaultParagraphFont"/>
    <w:link w:val="Date"/>
    <w:uiPriority w:val="99"/>
    <w:semiHidden/>
    <w:rsid w:val="00AF7D6A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D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7D6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7D6A"/>
    <w:rPr>
      <w:rFonts w:asciiTheme="minorHAnsi" w:hAnsi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7D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7D6A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7D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7D6A"/>
    <w:pPr>
      <w:spacing w:after="0" w:line="240" w:lineRule="auto"/>
    </w:pPr>
    <w:rPr>
      <w:rFonts w:asciiTheme="majorHAnsi" w:hAnsiTheme="maj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D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D6A"/>
    <w:rPr>
      <w:rFonts w:asciiTheme="minorHAnsi" w:hAnsiTheme="minorHAns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7D6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7D6A"/>
    <w:rPr>
      <w:rFonts w:asciiTheme="minorHAnsi" w:hAnsiTheme="minorHAns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7D6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7D6A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7D6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7D6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7D6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7D6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7D6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7D6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7D6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7D6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7D6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7D6A"/>
    <w:rPr>
      <w:rFonts w:asciiTheme="majorHAnsi" w:hAnsiTheme="majorHAnsi"/>
      <w:b/>
      <w:bCs/>
    </w:rPr>
  </w:style>
  <w:style w:type="paragraph" w:styleId="List">
    <w:name w:val="List"/>
    <w:basedOn w:val="Normal"/>
    <w:uiPriority w:val="99"/>
    <w:semiHidden/>
    <w:unhideWhenUsed/>
    <w:rsid w:val="00AF7D6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F7D6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F7D6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F7D6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F7D6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F7D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7D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7D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7D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7D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7D6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7D6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7D6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7D6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7D6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F7D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7D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7D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7D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7D6A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7D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7D6A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7D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hAnsiTheme="majorHAns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7D6A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7D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7D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7D6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7D6A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D6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D6A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7D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7D6A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F7D6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7D6A"/>
    <w:rPr>
      <w:rFonts w:asciiTheme="minorHAnsi" w:hAnsiTheme="minorHAnsi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7D6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7D6A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AF7D6A"/>
    <w:pPr>
      <w:spacing w:before="120"/>
    </w:pPr>
    <w:rPr>
      <w:rFonts w:asciiTheme="majorHAnsi" w:hAnsi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7D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7D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7D6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7D6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7D6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7D6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7D6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7D6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7D6A"/>
    <w:pPr>
      <w:spacing w:after="100"/>
      <w:ind w:left="1760"/>
    </w:pPr>
  </w:style>
  <w:style w:type="character" w:customStyle="1" w:styleId="templatetextch">
    <w:name w:val="template text ch"/>
    <w:basedOn w:val="DefaultParagraphFont"/>
    <w:uiPriority w:val="1"/>
    <w:rsid w:val="00AE0EBB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aguest\Documents\Aimee\Template\Checklis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CA Checkli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13A3EE-2664-495D-8979-7119E045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Template.dotm</Template>
  <TotalTime>31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BCA New Construction Best Practices Checklist Template</vt:lpstr>
    </vt:vector>
  </TitlesOfParts>
  <Company>Modest Systems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2.6.1.1. Air Handling Unit Construction Checklist</dc:title>
  <dc:creator>BCA</dc:creator>
  <cp:keywords>AHU</cp:keywords>
  <cp:lastModifiedBy>dbjornskov</cp:lastModifiedBy>
  <cp:revision>14</cp:revision>
  <cp:lastPrinted>2015-04-15T00:19:00Z</cp:lastPrinted>
  <dcterms:created xsi:type="dcterms:W3CDTF">2015-12-04T19:29:00Z</dcterms:created>
  <dcterms:modified xsi:type="dcterms:W3CDTF">2015-12-14T21:26:00Z</dcterms:modified>
  <cp:category>Construction Phase</cp:category>
  <cp:contentStatus>Rev. 12/1/2015</cp:contentStatus>
</cp:coreProperties>
</file>